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489" w:rsidRPr="004E1896" w:rsidRDefault="00924489" w:rsidP="00924489">
      <w:pPr>
        <w:spacing w:line="400" w:lineRule="exact"/>
        <w:outlineLvl w:val="0"/>
        <w:rPr>
          <w:rFonts w:ascii="標楷體" w:eastAsia="標楷體" w:hAnsi="標楷體"/>
          <w:b/>
          <w:szCs w:val="24"/>
        </w:rPr>
      </w:pPr>
      <w:bookmarkStart w:id="0" w:name="_GoBack"/>
      <w:bookmarkEnd w:id="0"/>
      <w:r w:rsidRPr="004E1896">
        <w:rPr>
          <w:rFonts w:ascii="標楷體" w:eastAsia="標楷體" w:hAnsi="標楷體" w:hint="eastAsia"/>
          <w:b/>
          <w:szCs w:val="24"/>
        </w:rPr>
        <w:t>稅務部門</w:t>
      </w:r>
    </w:p>
    <w:p w:rsidR="00924489" w:rsidRPr="004E1896" w:rsidRDefault="00924489" w:rsidP="00924489">
      <w:pPr>
        <w:spacing w:line="400" w:lineRule="exact"/>
        <w:rPr>
          <w:rFonts w:ascii="標楷體" w:eastAsia="標楷體" w:hAnsi="標楷體"/>
          <w:b/>
          <w:szCs w:val="24"/>
        </w:rPr>
      </w:pPr>
      <w:r w:rsidRPr="004E1896">
        <w:rPr>
          <w:rFonts w:ascii="標楷體" w:eastAsia="標楷體" w:hAnsi="標楷體" w:hint="eastAsia"/>
          <w:b/>
          <w:szCs w:val="24"/>
        </w:rPr>
        <w:t>壹、年度施政目標與重點</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szCs w:val="24"/>
        </w:rPr>
        <w:t>一、</w:t>
      </w:r>
      <w:r w:rsidRPr="004E1896">
        <w:rPr>
          <w:rFonts w:ascii="標楷體" w:eastAsia="標楷體" w:hAnsi="標楷體" w:hint="eastAsia"/>
        </w:rPr>
        <w:t>加強地方稅務資訊系統作業，推動資訊安全管理，落實自動化服務。</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二</w:t>
      </w:r>
      <w:r w:rsidRPr="004E1896">
        <w:rPr>
          <w:rFonts w:ascii="標楷體" w:eastAsia="標楷體" w:hAnsi="標楷體" w:hint="eastAsia"/>
          <w:szCs w:val="24"/>
        </w:rPr>
        <w:t>、</w:t>
      </w:r>
      <w:r w:rsidRPr="004E1896">
        <w:rPr>
          <w:rFonts w:ascii="標楷體" w:eastAsia="標楷體" w:hAnsi="標楷體" w:hint="eastAsia"/>
        </w:rPr>
        <w:t>落實以民為尊，提升為民服務品質。</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三</w:t>
      </w:r>
      <w:r w:rsidRPr="004E1896">
        <w:rPr>
          <w:rFonts w:ascii="標楷體" w:eastAsia="標楷體" w:hAnsi="標楷體" w:hint="eastAsia"/>
          <w:szCs w:val="24"/>
        </w:rPr>
        <w:t>、</w:t>
      </w:r>
      <w:r w:rsidRPr="004E1896">
        <w:rPr>
          <w:rFonts w:ascii="標楷體" w:eastAsia="標楷體" w:hAnsi="標楷體" w:hint="eastAsia"/>
        </w:rPr>
        <w:t>加強租稅宣導教育，增進民眾稅務常識，建構優良租稅環境。</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四</w:t>
      </w:r>
      <w:r w:rsidRPr="004E1896">
        <w:rPr>
          <w:rFonts w:ascii="標楷體" w:eastAsia="標楷體" w:hAnsi="標楷體" w:hint="eastAsia"/>
          <w:szCs w:val="24"/>
        </w:rPr>
        <w:t>、</w:t>
      </w:r>
      <w:r w:rsidRPr="004E1896">
        <w:rPr>
          <w:rFonts w:ascii="標楷體" w:eastAsia="標楷體" w:hAnsi="標楷體" w:hint="eastAsia"/>
        </w:rPr>
        <w:t>加強稽徵及清查作業。</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五</w:t>
      </w:r>
      <w:r w:rsidRPr="004E1896">
        <w:rPr>
          <w:rFonts w:ascii="標楷體" w:eastAsia="標楷體" w:hAnsi="標楷體" w:hint="eastAsia"/>
          <w:szCs w:val="24"/>
        </w:rPr>
        <w:t>、</w:t>
      </w:r>
      <w:r w:rsidRPr="004E1896">
        <w:rPr>
          <w:rFonts w:ascii="標楷體" w:eastAsia="標楷體" w:hAnsi="標楷體" w:hint="eastAsia"/>
        </w:rPr>
        <w:t>清理欠稅及欠稅執行。</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六</w:t>
      </w:r>
      <w:r w:rsidRPr="004E1896">
        <w:rPr>
          <w:rFonts w:ascii="標楷體" w:eastAsia="標楷體" w:hAnsi="標楷體" w:hint="eastAsia"/>
          <w:szCs w:val="24"/>
        </w:rPr>
        <w:t>、</w:t>
      </w:r>
      <w:r w:rsidRPr="004E1896">
        <w:rPr>
          <w:rFonts w:ascii="標楷體" w:eastAsia="標楷體" w:hAnsi="標楷體" w:hint="eastAsia"/>
        </w:rPr>
        <w:t>加強違章案件之審理。</w:t>
      </w:r>
    </w:p>
    <w:p w:rsidR="00924489" w:rsidRPr="004E1896" w:rsidRDefault="00924489" w:rsidP="00924489">
      <w:pPr>
        <w:spacing w:line="400" w:lineRule="exact"/>
        <w:ind w:left="425" w:hangingChars="177" w:hanging="425"/>
        <w:rPr>
          <w:rFonts w:ascii="標楷體" w:eastAsia="標楷體" w:hAnsi="標楷體"/>
          <w:szCs w:val="24"/>
        </w:rPr>
      </w:pPr>
      <w:r w:rsidRPr="004E1896">
        <w:rPr>
          <w:rFonts w:ascii="標楷體" w:eastAsia="標楷體" w:hAnsi="標楷體" w:hint="eastAsia"/>
        </w:rPr>
        <w:t>七</w:t>
      </w:r>
      <w:r w:rsidRPr="004E1896">
        <w:rPr>
          <w:rFonts w:ascii="標楷體" w:eastAsia="標楷體" w:hAnsi="標楷體" w:hint="eastAsia"/>
          <w:szCs w:val="24"/>
        </w:rPr>
        <w:t>、</w:t>
      </w:r>
      <w:r w:rsidRPr="004E1896">
        <w:rPr>
          <w:rFonts w:ascii="標楷體" w:eastAsia="標楷體" w:hAnsi="標楷體" w:hint="eastAsia"/>
        </w:rPr>
        <w:t>落實跨機關合作機制，提升服務效能。</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八</w:t>
      </w:r>
      <w:r w:rsidRPr="004E1896">
        <w:rPr>
          <w:rFonts w:ascii="標楷體" w:eastAsia="標楷體" w:hAnsi="標楷體" w:hint="eastAsia"/>
          <w:szCs w:val="24"/>
        </w:rPr>
        <w:t>、</w:t>
      </w:r>
      <w:r w:rsidRPr="004E1896">
        <w:rPr>
          <w:rFonts w:ascii="標楷體" w:eastAsia="標楷體" w:hAnsi="標楷體" w:hint="eastAsia"/>
        </w:rPr>
        <w:t>建立跨機關協調連繫機制，輔導適用優免，提升服務品質。</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九</w:t>
      </w:r>
      <w:r w:rsidRPr="004E1896">
        <w:rPr>
          <w:rFonts w:ascii="標楷體" w:eastAsia="標楷體" w:hAnsi="標楷體" w:hint="eastAsia"/>
          <w:szCs w:val="24"/>
        </w:rPr>
        <w:t>、</w:t>
      </w:r>
      <w:r w:rsidRPr="004E1896">
        <w:rPr>
          <w:rFonts w:ascii="標楷體" w:eastAsia="標楷體" w:hAnsi="標楷體" w:hint="eastAsia"/>
        </w:rPr>
        <w:t>強化地方稅網路收件項目，節省民眾洽辦時間、簡化收件流程。</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十</w:t>
      </w:r>
      <w:r w:rsidRPr="004E1896">
        <w:rPr>
          <w:rFonts w:ascii="標楷體" w:eastAsia="標楷體" w:hAnsi="標楷體" w:hint="eastAsia"/>
          <w:szCs w:val="24"/>
        </w:rPr>
        <w:t>、</w:t>
      </w:r>
      <w:r w:rsidR="00192A14" w:rsidRPr="004E1896">
        <w:rPr>
          <w:rFonts w:ascii="標楷體" w:eastAsia="標楷體" w:hAnsi="標楷體" w:cs="標楷體" w:hint="eastAsia"/>
        </w:rPr>
        <w:t>澎湖監理站使用牌照稅駐點櫃臺設置信用卡刷卡機</w:t>
      </w:r>
      <w:r w:rsidRPr="004E1896">
        <w:rPr>
          <w:rFonts w:ascii="標楷體" w:eastAsia="標楷體" w:hAnsi="標楷體" w:cs="標楷體" w:hint="eastAsia"/>
        </w:rPr>
        <w:t>，</w:t>
      </w:r>
      <w:r w:rsidR="00192A14" w:rsidRPr="004E1896">
        <w:rPr>
          <w:rFonts w:ascii="標楷體" w:eastAsia="標楷體" w:hAnsi="標楷體" w:cs="標楷體" w:hint="eastAsia"/>
        </w:rPr>
        <w:t>增加多元繳稅服務</w:t>
      </w:r>
      <w:r w:rsidRPr="004E1896">
        <w:rPr>
          <w:rFonts w:ascii="標楷體" w:eastAsia="標楷體" w:hAnsi="標楷體" w:hint="eastAsia"/>
        </w:rPr>
        <w:t>。</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十一</w:t>
      </w:r>
      <w:r w:rsidRPr="004E1896">
        <w:rPr>
          <w:rFonts w:ascii="標楷體" w:eastAsia="標楷體" w:hAnsi="標楷體" w:hint="eastAsia"/>
          <w:szCs w:val="24"/>
        </w:rPr>
        <w:t>、</w:t>
      </w:r>
      <w:r w:rsidRPr="004E1896">
        <w:rPr>
          <w:rFonts w:ascii="標楷體" w:eastAsia="標楷體" w:hAnsi="標楷體" w:hint="eastAsia"/>
        </w:rPr>
        <w:t>運用e化便捷管道，提供民眾填列問卷。</w:t>
      </w:r>
    </w:p>
    <w:p w:rsidR="00924489" w:rsidRPr="004E1896" w:rsidRDefault="00924489" w:rsidP="00924489">
      <w:pPr>
        <w:spacing w:line="400" w:lineRule="exact"/>
        <w:ind w:left="425" w:hangingChars="177" w:hanging="425"/>
        <w:rPr>
          <w:rFonts w:ascii="標楷體" w:eastAsia="標楷體" w:hAnsi="標楷體"/>
        </w:rPr>
      </w:pPr>
      <w:r w:rsidRPr="004E1896">
        <w:rPr>
          <w:rFonts w:ascii="標楷體" w:eastAsia="標楷體" w:hAnsi="標楷體" w:hint="eastAsia"/>
        </w:rPr>
        <w:t>十二、加強資料庫匯出入管理</w:t>
      </w:r>
      <w:r w:rsidRPr="004E1896">
        <w:rPr>
          <w:rFonts w:ascii="新細明體" w:hAnsi="新細明體" w:hint="eastAsia"/>
        </w:rPr>
        <w:t>，</w:t>
      </w:r>
      <w:r w:rsidRPr="004E1896">
        <w:rPr>
          <w:rFonts w:ascii="標楷體" w:eastAsia="標楷體" w:hAnsi="標楷體" w:hint="eastAsia"/>
        </w:rPr>
        <w:t>維持財稅內網運作穩定及確保納稅人資料安全。</w:t>
      </w:r>
    </w:p>
    <w:p w:rsidR="00924489" w:rsidRPr="004E1896" w:rsidRDefault="00924489" w:rsidP="00924489">
      <w:pPr>
        <w:spacing w:line="400" w:lineRule="exact"/>
        <w:rPr>
          <w:rFonts w:ascii="標楷體" w:eastAsia="標楷體" w:hAnsi="標楷體"/>
          <w:szCs w:val="24"/>
        </w:rPr>
      </w:pPr>
    </w:p>
    <w:p w:rsidR="00924489" w:rsidRPr="004E1896" w:rsidRDefault="00924489" w:rsidP="00924489">
      <w:pPr>
        <w:spacing w:line="400" w:lineRule="exact"/>
        <w:rPr>
          <w:rFonts w:ascii="標楷體" w:eastAsia="標楷體" w:hAnsi="標楷體"/>
          <w:b/>
        </w:rPr>
      </w:pPr>
      <w:r w:rsidRPr="004E1896">
        <w:rPr>
          <w:rFonts w:ascii="標楷體" w:eastAsia="標楷體" w:hAnsi="標楷體" w:hint="eastAsia"/>
          <w:b/>
        </w:rPr>
        <w:t>貳、關鍵績效指標</w:t>
      </w:r>
    </w:p>
    <w:p w:rsidR="00924489" w:rsidRPr="004E1896" w:rsidRDefault="00924489" w:rsidP="00924489">
      <w:pPr>
        <w:spacing w:line="400" w:lineRule="exact"/>
        <w:rPr>
          <w:rFonts w:ascii="標楷體" w:eastAsia="標楷體" w:hAnsi="標楷體"/>
          <w:szCs w:val="24"/>
        </w:rPr>
      </w:pPr>
      <w:r w:rsidRPr="004E1896">
        <w:rPr>
          <w:rFonts w:ascii="標楷體" w:eastAsia="標楷體" w:hAnsi="標楷體" w:hint="eastAsia"/>
          <w:szCs w:val="24"/>
        </w:rPr>
        <w:t>一、核心業務面向衡量標準與年度目標值 60%</w:t>
      </w:r>
    </w:p>
    <w:tbl>
      <w:tblPr>
        <w:tblW w:w="9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665"/>
        <w:gridCol w:w="3402"/>
        <w:gridCol w:w="567"/>
        <w:gridCol w:w="2693"/>
        <w:gridCol w:w="1133"/>
      </w:tblGrid>
      <w:tr w:rsidR="004E1896" w:rsidRPr="004E1896" w:rsidTr="009E59FE">
        <w:trPr>
          <w:cantSplit/>
          <w:trHeight w:val="340"/>
          <w:jc w:val="center"/>
        </w:trPr>
        <w:tc>
          <w:tcPr>
            <w:tcW w:w="1665" w:type="dxa"/>
            <w:vMerge w:val="restart"/>
            <w:vAlign w:val="center"/>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關鍵策略目標</w:t>
            </w:r>
          </w:p>
        </w:tc>
        <w:tc>
          <w:tcPr>
            <w:tcW w:w="7795" w:type="dxa"/>
            <w:gridSpan w:val="4"/>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關鍵績效指標</w:t>
            </w:r>
          </w:p>
        </w:tc>
      </w:tr>
      <w:tr w:rsidR="004E1896" w:rsidRPr="004E1896" w:rsidTr="009E59FE">
        <w:trPr>
          <w:cantSplit/>
          <w:trHeight w:val="666"/>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vAlign w:val="center"/>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關鍵績效指標</w:t>
            </w:r>
          </w:p>
        </w:tc>
        <w:tc>
          <w:tcPr>
            <w:tcW w:w="567" w:type="dxa"/>
            <w:vAlign w:val="center"/>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評估方式</w:t>
            </w:r>
          </w:p>
        </w:tc>
        <w:tc>
          <w:tcPr>
            <w:tcW w:w="2693" w:type="dxa"/>
            <w:vAlign w:val="center"/>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衡量標準</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110年度目標值</w:t>
            </w:r>
          </w:p>
        </w:tc>
      </w:tr>
      <w:tr w:rsidR="004E1896" w:rsidRPr="004E1896" w:rsidTr="009E59FE">
        <w:trPr>
          <w:cantSplit/>
          <w:trHeight w:val="400"/>
          <w:jc w:val="center"/>
        </w:trPr>
        <w:tc>
          <w:tcPr>
            <w:tcW w:w="1665" w:type="dxa"/>
            <w:vMerge w:val="restart"/>
          </w:tcPr>
          <w:p w:rsidR="00924489" w:rsidRPr="004E1896" w:rsidRDefault="00924489" w:rsidP="009E59FE">
            <w:pPr>
              <w:kinsoku w:val="0"/>
              <w:overflowPunct w:val="0"/>
              <w:spacing w:line="300" w:lineRule="exact"/>
              <w:ind w:left="240" w:hangingChars="100" w:hanging="240"/>
              <w:jc w:val="both"/>
              <w:rPr>
                <w:rFonts w:ascii="標楷體" w:eastAsia="標楷體" w:hAnsi="標楷體"/>
              </w:rPr>
            </w:pPr>
            <w:r w:rsidRPr="004E1896">
              <w:rPr>
                <w:rFonts w:ascii="標楷體" w:eastAsia="標楷體" w:hAnsi="標楷體" w:hint="eastAsia"/>
              </w:rPr>
              <w:t>1.加強地方稅務資訊系統作業，推動資訊安全管理，落實自動化服務（8</w:t>
            </w:r>
            <w:r w:rsidRPr="004E1896">
              <w:rPr>
                <w:rFonts w:ascii="標楷體" w:eastAsia="標楷體" w:hAnsi="標楷體"/>
              </w:rPr>
              <w:t>%</w:t>
            </w:r>
            <w:r w:rsidRPr="004E1896">
              <w:rPr>
                <w:rFonts w:ascii="標楷體" w:eastAsia="標楷體" w:hAnsi="標楷體" w:hint="eastAsia"/>
              </w:rPr>
              <w:t>）</w:t>
            </w: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(1)地方稅就地系統主機正常運作之可用性（2</w:t>
            </w:r>
            <w:r w:rsidRPr="004E1896">
              <w:rPr>
                <w:rFonts w:ascii="標楷體" w:eastAsia="標楷體" w:hAnsi="標楷體"/>
              </w:rPr>
              <w:t>%</w:t>
            </w:r>
            <w:r w:rsidRPr="004E1896">
              <w:rPr>
                <w:rFonts w:ascii="標楷體" w:eastAsia="標楷體" w:hAnsi="標楷體" w:hint="eastAsia"/>
              </w:rPr>
              <w:t>）</w:t>
            </w:r>
          </w:p>
        </w:tc>
        <w:tc>
          <w:tcPr>
            <w:tcW w:w="567" w:type="dxa"/>
          </w:tcPr>
          <w:p w:rsidR="00924489" w:rsidRPr="004E1896" w:rsidRDefault="00924489" w:rsidP="009E59FE">
            <w:pPr>
              <w:kinsoku w:val="0"/>
              <w:overflowPunct w:val="0"/>
              <w:spacing w:line="300" w:lineRule="exact"/>
              <w:rPr>
                <w:rFonts w:ascii="標楷體" w:eastAsia="標楷體" w:hAnsi="標楷體"/>
              </w:rPr>
            </w:pPr>
            <w:r w:rsidRPr="004E1896">
              <w:rPr>
                <w:rFonts w:ascii="標楷體" w:eastAsia="標楷體" w:hAnsi="標楷體" w:hint="eastAsia"/>
              </w:rPr>
              <w:t>統計</w:t>
            </w:r>
          </w:p>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主機全年正常運作時數(上班天數</w:t>
            </w:r>
            <w:r w:rsidRPr="004E1896">
              <w:rPr>
                <w:rFonts w:ascii="標楷體" w:eastAsia="標楷體" w:hAnsi="標楷體"/>
              </w:rPr>
              <w:t>×</w:t>
            </w:r>
            <w:r w:rsidRPr="004E1896">
              <w:rPr>
                <w:rFonts w:ascii="標楷體" w:eastAsia="標楷體" w:hAnsi="標楷體" w:hint="eastAsia"/>
              </w:rPr>
              <w:t>8小時)</w:t>
            </w:r>
          </w:p>
        </w:tc>
        <w:tc>
          <w:tcPr>
            <w:tcW w:w="1133" w:type="dxa"/>
          </w:tcPr>
          <w:p w:rsidR="00924489" w:rsidRPr="004E1896" w:rsidRDefault="00924489" w:rsidP="009E59FE">
            <w:pPr>
              <w:jc w:val="center"/>
            </w:pPr>
            <w:r w:rsidRPr="004E1896">
              <w:rPr>
                <w:rFonts w:ascii="標楷體" w:eastAsia="標楷體" w:hAnsi="標楷體" w:hint="eastAsia"/>
              </w:rPr>
              <w:t>2,000</w:t>
            </w:r>
          </w:p>
        </w:tc>
      </w:tr>
      <w:tr w:rsidR="004E1896" w:rsidRPr="004E1896" w:rsidTr="009E59FE">
        <w:trPr>
          <w:cantSplit/>
          <w:trHeight w:val="878"/>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(2)每年針對主管、一般人員、資訊人員辦理資訊安全教育訓練（2</w:t>
            </w:r>
            <w:r w:rsidRPr="004E1896">
              <w:rPr>
                <w:rFonts w:ascii="標楷體" w:eastAsia="標楷體" w:hAnsi="標楷體"/>
              </w:rPr>
              <w:t>%</w:t>
            </w:r>
            <w:r w:rsidRPr="004E1896">
              <w:rPr>
                <w:rFonts w:ascii="標楷體" w:eastAsia="標楷體" w:hAnsi="標楷體" w:hint="eastAsia"/>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szCs w:val="24"/>
              </w:rPr>
            </w:pPr>
            <w:r w:rsidRPr="004E1896">
              <w:rPr>
                <w:rFonts w:ascii="標楷體" w:eastAsia="標楷體" w:hAnsi="標楷體" w:hint="eastAsia"/>
              </w:rPr>
              <w:t>參加訓練人數</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rPr>
              <w:t>60</w:t>
            </w:r>
          </w:p>
        </w:tc>
      </w:tr>
      <w:tr w:rsidR="004E1896" w:rsidRPr="004E1896" w:rsidTr="009E59FE">
        <w:trPr>
          <w:cantSplit/>
          <w:trHeight w:val="400"/>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Borders>
              <w:bottom w:val="single" w:sz="4" w:space="0" w:color="auto"/>
            </w:tcBorders>
          </w:tcPr>
          <w:p w:rsidR="00924489" w:rsidRPr="004E1896" w:rsidRDefault="00924489" w:rsidP="009E59FE">
            <w:pPr>
              <w:kinsoku w:val="0"/>
              <w:overflowPunct w:val="0"/>
              <w:spacing w:line="300" w:lineRule="exact"/>
              <w:ind w:left="360" w:hangingChars="150" w:hanging="360"/>
              <w:jc w:val="both"/>
              <w:rPr>
                <w:rFonts w:ascii="標楷體" w:eastAsia="標楷體" w:hAnsi="標楷體"/>
                <w:szCs w:val="24"/>
              </w:rPr>
            </w:pPr>
            <w:r w:rsidRPr="004E1896">
              <w:rPr>
                <w:rFonts w:ascii="標楷體" w:eastAsia="標楷體" w:hAnsi="標楷體" w:hint="eastAsia"/>
                <w:szCs w:val="24"/>
              </w:rPr>
              <w:t>(3)全國財產稅總歸戶查調管理（2%）</w:t>
            </w:r>
          </w:p>
        </w:tc>
        <w:tc>
          <w:tcPr>
            <w:tcW w:w="567" w:type="dxa"/>
            <w:tcBorders>
              <w:bottom w:val="single" w:sz="4" w:space="0" w:color="auto"/>
            </w:tcBorders>
          </w:tcPr>
          <w:p w:rsidR="00924489" w:rsidRPr="004E1896" w:rsidRDefault="00924489" w:rsidP="009E59FE">
            <w:pPr>
              <w:kinsoku w:val="0"/>
              <w:overflowPunct w:val="0"/>
              <w:spacing w:line="300" w:lineRule="exact"/>
              <w:rPr>
                <w:rFonts w:ascii="標楷體" w:eastAsia="標楷體" w:hAnsi="標楷體"/>
                <w:szCs w:val="24"/>
              </w:rPr>
            </w:pPr>
            <w:r w:rsidRPr="004E1896">
              <w:rPr>
                <w:rFonts w:ascii="標楷體" w:eastAsia="標楷體" w:hAnsi="標楷體" w:hint="eastAsia"/>
                <w:szCs w:val="24"/>
              </w:rPr>
              <w:t>統計</w:t>
            </w:r>
          </w:p>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數據</w:t>
            </w:r>
          </w:p>
        </w:tc>
        <w:tc>
          <w:tcPr>
            <w:tcW w:w="2693" w:type="dxa"/>
            <w:tcBorders>
              <w:bottom w:val="single" w:sz="4" w:space="0" w:color="auto"/>
            </w:tcBorders>
          </w:tcPr>
          <w:p w:rsidR="00924489" w:rsidRPr="004E1896" w:rsidRDefault="00924489" w:rsidP="009E59FE">
            <w:pPr>
              <w:kinsoku w:val="0"/>
              <w:overflowPunct w:val="0"/>
              <w:spacing w:line="300" w:lineRule="exact"/>
              <w:jc w:val="both"/>
              <w:rPr>
                <w:rFonts w:ascii="標楷體" w:eastAsia="標楷體" w:hAnsi="標楷體"/>
                <w:szCs w:val="24"/>
              </w:rPr>
            </w:pPr>
            <w:r w:rsidRPr="004E1896">
              <w:rPr>
                <w:rFonts w:ascii="標楷體" w:eastAsia="標楷體" w:hAnsi="標楷體" w:hint="eastAsia"/>
                <w:szCs w:val="24"/>
              </w:rPr>
              <w:t>查調無異常件數/查調件數</w:t>
            </w:r>
            <w:r w:rsidRPr="004E1896">
              <w:rPr>
                <w:rFonts w:ascii="標楷體" w:eastAsia="標楷體" w:hAnsi="標楷體"/>
                <w:szCs w:val="24"/>
              </w:rPr>
              <w:t>×100</w:t>
            </w:r>
            <w:r w:rsidRPr="004E1896">
              <w:rPr>
                <w:rFonts w:ascii="標楷體" w:eastAsia="標楷體" w:hAnsi="標楷體" w:hint="eastAsia"/>
                <w:szCs w:val="24"/>
              </w:rPr>
              <w:t>%</w:t>
            </w:r>
          </w:p>
        </w:tc>
        <w:tc>
          <w:tcPr>
            <w:tcW w:w="1133" w:type="dxa"/>
            <w:tcBorders>
              <w:bottom w:val="single" w:sz="4" w:space="0" w:color="auto"/>
            </w:tcBorders>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rPr>
              <w:t>100%</w:t>
            </w:r>
          </w:p>
        </w:tc>
      </w:tr>
      <w:tr w:rsidR="004E1896" w:rsidRPr="004E1896" w:rsidTr="009E59FE">
        <w:trPr>
          <w:cantSplit/>
          <w:trHeight w:val="746"/>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Borders>
              <w:bottom w:val="single" w:sz="4" w:space="0" w:color="auto"/>
            </w:tcBorders>
          </w:tcPr>
          <w:p w:rsidR="00924489" w:rsidRPr="004E1896" w:rsidRDefault="00924489" w:rsidP="009E59FE">
            <w:pPr>
              <w:kinsoku w:val="0"/>
              <w:overflowPunct w:val="0"/>
              <w:spacing w:line="300" w:lineRule="exact"/>
              <w:ind w:left="360" w:hangingChars="150" w:hanging="360"/>
              <w:jc w:val="both"/>
              <w:rPr>
                <w:rFonts w:ascii="標楷體" w:eastAsia="標楷體" w:hAnsi="標楷體"/>
                <w:szCs w:val="24"/>
              </w:rPr>
            </w:pPr>
            <w:r w:rsidRPr="004E1896">
              <w:rPr>
                <w:rFonts w:ascii="標楷體" w:eastAsia="標楷體" w:hAnsi="標楷體" w:hint="eastAsia"/>
                <w:szCs w:val="24"/>
              </w:rPr>
              <w:t>(4)房屋稅、地價稅稅籍主檔維護管理</w:t>
            </w:r>
            <w:r w:rsidRPr="004E1896">
              <w:rPr>
                <w:rFonts w:ascii="標楷體" w:eastAsia="標楷體" w:hAnsi="標楷體" w:hint="eastAsia"/>
              </w:rPr>
              <w:t>（2</w:t>
            </w:r>
            <w:r w:rsidRPr="004E1896">
              <w:rPr>
                <w:rFonts w:ascii="標楷體" w:eastAsia="標楷體" w:hAnsi="標楷體"/>
              </w:rPr>
              <w:t>%</w:t>
            </w:r>
            <w:r w:rsidRPr="004E1896">
              <w:rPr>
                <w:rFonts w:ascii="標楷體" w:eastAsia="標楷體" w:hAnsi="標楷體" w:hint="eastAsia"/>
              </w:rPr>
              <w:t>）</w:t>
            </w:r>
          </w:p>
        </w:tc>
        <w:tc>
          <w:tcPr>
            <w:tcW w:w="567" w:type="dxa"/>
            <w:tcBorders>
              <w:bottom w:val="single" w:sz="4" w:space="0" w:color="auto"/>
            </w:tcBorders>
          </w:tcPr>
          <w:p w:rsidR="00924489" w:rsidRPr="004E1896" w:rsidRDefault="00924489" w:rsidP="009E59FE">
            <w:pPr>
              <w:kinsoku w:val="0"/>
              <w:overflowPunct w:val="0"/>
              <w:spacing w:line="300" w:lineRule="exact"/>
              <w:rPr>
                <w:rFonts w:ascii="標楷體" w:eastAsia="標楷體" w:hAnsi="標楷體"/>
                <w:szCs w:val="24"/>
              </w:rPr>
            </w:pPr>
            <w:r w:rsidRPr="004E1896">
              <w:rPr>
                <w:rFonts w:ascii="標楷體" w:eastAsia="標楷體" w:hAnsi="標楷體" w:hint="eastAsia"/>
                <w:szCs w:val="24"/>
              </w:rPr>
              <w:t>統計</w:t>
            </w:r>
          </w:p>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數據</w:t>
            </w:r>
          </w:p>
        </w:tc>
        <w:tc>
          <w:tcPr>
            <w:tcW w:w="2693" w:type="dxa"/>
            <w:tcBorders>
              <w:bottom w:val="single" w:sz="4" w:space="0" w:color="auto"/>
            </w:tcBorders>
          </w:tcPr>
          <w:p w:rsidR="00924489" w:rsidRPr="004E1896" w:rsidRDefault="00924489" w:rsidP="009E59FE">
            <w:pPr>
              <w:pStyle w:val="a7"/>
              <w:kinsoku w:val="0"/>
              <w:overflowPunct w:val="0"/>
              <w:spacing w:line="300" w:lineRule="exact"/>
              <w:jc w:val="both"/>
              <w:rPr>
                <w:rFonts w:ascii="標楷體" w:eastAsia="標楷體" w:hAnsi="標楷體"/>
                <w:kern w:val="2"/>
                <w:sz w:val="24"/>
                <w:szCs w:val="24"/>
              </w:rPr>
            </w:pPr>
            <w:r w:rsidRPr="004E1896">
              <w:rPr>
                <w:rFonts w:ascii="標楷體" w:eastAsia="標楷體" w:hAnsi="標楷體" w:hint="eastAsia"/>
                <w:sz w:val="24"/>
                <w:szCs w:val="24"/>
              </w:rPr>
              <w:t>無異常筆數/主檔筆數</w:t>
            </w:r>
            <w:r w:rsidRPr="004E1896">
              <w:rPr>
                <w:rFonts w:ascii="標楷體" w:eastAsia="標楷體" w:hAnsi="標楷體"/>
                <w:sz w:val="24"/>
                <w:szCs w:val="24"/>
              </w:rPr>
              <w:t>×100</w:t>
            </w:r>
            <w:r w:rsidRPr="004E1896">
              <w:rPr>
                <w:rFonts w:ascii="標楷體" w:eastAsia="標楷體" w:hAnsi="標楷體" w:hint="eastAsia"/>
                <w:sz w:val="24"/>
                <w:szCs w:val="24"/>
              </w:rPr>
              <w:t xml:space="preserve">% </w:t>
            </w:r>
          </w:p>
        </w:tc>
        <w:tc>
          <w:tcPr>
            <w:tcW w:w="1133" w:type="dxa"/>
            <w:tcBorders>
              <w:bottom w:val="single" w:sz="4" w:space="0" w:color="auto"/>
            </w:tcBorders>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100%</w:t>
            </w:r>
          </w:p>
        </w:tc>
      </w:tr>
      <w:tr w:rsidR="004E1896" w:rsidRPr="004E1896" w:rsidTr="009E59FE">
        <w:trPr>
          <w:cantSplit/>
          <w:trHeight w:val="400"/>
          <w:jc w:val="center"/>
        </w:trPr>
        <w:tc>
          <w:tcPr>
            <w:tcW w:w="1665" w:type="dxa"/>
            <w:vMerge w:val="restart"/>
          </w:tcPr>
          <w:p w:rsidR="00924489" w:rsidRPr="004E1896" w:rsidRDefault="00924489" w:rsidP="009E59FE">
            <w:pPr>
              <w:kinsoku w:val="0"/>
              <w:overflowPunct w:val="0"/>
              <w:spacing w:line="300" w:lineRule="exact"/>
              <w:ind w:left="240" w:hangingChars="100" w:hanging="240"/>
              <w:jc w:val="both"/>
              <w:rPr>
                <w:rFonts w:ascii="標楷體" w:eastAsia="標楷體" w:hAnsi="標楷體"/>
              </w:rPr>
            </w:pPr>
            <w:r w:rsidRPr="004E1896">
              <w:rPr>
                <w:rFonts w:ascii="標楷體" w:eastAsia="標楷體" w:hAnsi="標楷體" w:hint="eastAsia"/>
              </w:rPr>
              <w:t>2.</w:t>
            </w:r>
            <w:r w:rsidRPr="004E1896">
              <w:rPr>
                <w:rFonts w:ascii="標楷體" w:eastAsia="標楷體" w:hAnsi="標楷體"/>
              </w:rPr>
              <w:t>落實以民為尊，提升為民服務品質</w:t>
            </w:r>
            <w:r w:rsidRPr="004E1896">
              <w:rPr>
                <w:rFonts w:ascii="標楷體" w:eastAsia="標楷體" w:hAnsi="標楷體" w:hint="eastAsia"/>
              </w:rPr>
              <w:t>（6</w:t>
            </w:r>
            <w:r w:rsidRPr="004E1896">
              <w:rPr>
                <w:rFonts w:ascii="標楷體" w:eastAsia="標楷體" w:hAnsi="標楷體"/>
              </w:rPr>
              <w:t>%</w:t>
            </w:r>
            <w:r w:rsidRPr="004E1896">
              <w:rPr>
                <w:rFonts w:ascii="標楷體" w:eastAsia="標楷體" w:hAnsi="標楷體" w:hint="eastAsia"/>
              </w:rPr>
              <w:t>）</w:t>
            </w: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(1)</w:t>
            </w:r>
            <w:r w:rsidRPr="004E1896">
              <w:rPr>
                <w:rFonts w:ascii="標楷體" w:eastAsia="標楷體" w:hAnsi="標楷體"/>
              </w:rPr>
              <w:t>重視民眾意見，</w:t>
            </w:r>
            <w:r w:rsidRPr="004E1896">
              <w:rPr>
                <w:rFonts w:ascii="標楷體" w:eastAsia="標楷體" w:hAnsi="標楷體" w:hint="eastAsia"/>
              </w:rPr>
              <w:t>主動下鄉</w:t>
            </w:r>
            <w:r w:rsidRPr="004E1896">
              <w:rPr>
                <w:rFonts w:ascii="標楷體" w:eastAsia="標楷體" w:hAnsi="標楷體"/>
              </w:rPr>
              <w:t>蒐訪民情輿情(</w:t>
            </w:r>
            <w:r w:rsidRPr="004E1896">
              <w:rPr>
                <w:rFonts w:ascii="標楷體" w:eastAsia="標楷體" w:hAnsi="標楷體" w:hint="eastAsia"/>
              </w:rPr>
              <w:t>2%</w:t>
            </w:r>
            <w:r w:rsidRPr="004E1896">
              <w:rPr>
                <w:rFonts w:ascii="標楷體" w:eastAsia="標楷體" w:hAnsi="標楷體"/>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w:t>
            </w:r>
            <w:r w:rsidRPr="004E1896">
              <w:rPr>
                <w:rFonts w:ascii="標楷體" w:eastAsia="標楷體" w:hAnsi="標楷體" w:hint="eastAsia"/>
              </w:rPr>
              <w:t xml:space="preserve">   </w:t>
            </w:r>
            <w:r w:rsidRPr="004E1896">
              <w:rPr>
                <w:rFonts w:ascii="標楷體" w:eastAsia="標楷體" w:hAnsi="標楷體"/>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年度主動下鄉訪視蒐集民眾意見件數</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48</w:t>
            </w:r>
          </w:p>
        </w:tc>
      </w:tr>
      <w:tr w:rsidR="004E1896" w:rsidRPr="004E1896" w:rsidTr="009E59FE">
        <w:trPr>
          <w:cantSplit/>
          <w:trHeight w:val="400"/>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(2)</w:t>
            </w:r>
            <w:r w:rsidRPr="004E1896">
              <w:rPr>
                <w:rFonts w:ascii="標楷體" w:eastAsia="標楷體" w:hAnsi="標楷體"/>
              </w:rPr>
              <w:t>利用各項科技機具，</w:t>
            </w:r>
            <w:r w:rsidRPr="004E1896">
              <w:rPr>
                <w:rFonts w:ascii="標楷體" w:eastAsia="標楷體" w:hAnsi="標楷體" w:hint="eastAsia"/>
              </w:rPr>
              <w:t>推廣多元繳稅管道</w:t>
            </w:r>
            <w:r w:rsidRPr="004E1896">
              <w:rPr>
                <w:rFonts w:ascii="標楷體" w:eastAsia="標楷體" w:hAnsi="標楷體"/>
              </w:rPr>
              <w:t>（</w:t>
            </w:r>
            <w:r w:rsidRPr="004E1896">
              <w:rPr>
                <w:rFonts w:ascii="標楷體" w:eastAsia="標楷體" w:hAnsi="標楷體" w:hint="eastAsia"/>
              </w:rPr>
              <w:t>2%</w:t>
            </w:r>
            <w:r w:rsidRPr="004E1896">
              <w:rPr>
                <w:rFonts w:ascii="標楷體" w:eastAsia="標楷體" w:hAnsi="標楷體"/>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szCs w:val="24"/>
              </w:rPr>
            </w:pPr>
            <w:r w:rsidRPr="004E1896">
              <w:rPr>
                <w:rFonts w:ascii="標楷體" w:eastAsia="標楷體" w:hAnsi="標楷體"/>
              </w:rPr>
              <w:t>年度非金融機構臨櫃繳稅件數/年度開徵件數×100</w:t>
            </w:r>
            <w:r w:rsidRPr="004E1896">
              <w:rPr>
                <w:rFonts w:ascii="標楷體" w:eastAsia="標楷體" w:hAnsi="標楷體" w:hint="eastAsia"/>
              </w:rPr>
              <w:t>%</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70%</w:t>
            </w:r>
          </w:p>
        </w:tc>
      </w:tr>
      <w:tr w:rsidR="004E1896" w:rsidRPr="004E1896" w:rsidTr="009E59FE">
        <w:trPr>
          <w:cantSplit/>
          <w:trHeight w:val="400"/>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(3)</w:t>
            </w:r>
            <w:r w:rsidRPr="004E1896">
              <w:rPr>
                <w:rFonts w:ascii="標楷體" w:eastAsia="標楷體" w:hAnsi="標楷體"/>
              </w:rPr>
              <w:t>透明化各項稅務政令，有效宣導施政及服務內容(</w:t>
            </w:r>
            <w:r w:rsidRPr="004E1896">
              <w:rPr>
                <w:rFonts w:ascii="標楷體" w:eastAsia="標楷體" w:hAnsi="標楷體" w:hint="eastAsia"/>
              </w:rPr>
              <w:t>2%</w:t>
            </w:r>
            <w:r w:rsidRPr="004E1896">
              <w:rPr>
                <w:rFonts w:ascii="標楷體" w:eastAsia="標楷體" w:hAnsi="標楷體"/>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rPr>
              <w:t>年度新聞發布則數</w:t>
            </w:r>
          </w:p>
          <w:p w:rsidR="00924489" w:rsidRPr="004E1896" w:rsidRDefault="00924489" w:rsidP="009E59FE">
            <w:pPr>
              <w:kinsoku w:val="0"/>
              <w:overflowPunct w:val="0"/>
              <w:spacing w:line="300" w:lineRule="exact"/>
              <w:jc w:val="both"/>
              <w:rPr>
                <w:rFonts w:ascii="標楷體" w:eastAsia="標楷體" w:hAnsi="標楷體"/>
                <w:szCs w:val="24"/>
              </w:rPr>
            </w:pP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370</w:t>
            </w:r>
          </w:p>
        </w:tc>
      </w:tr>
      <w:tr w:rsidR="004E1896" w:rsidRPr="004E1896" w:rsidTr="009E59FE">
        <w:trPr>
          <w:cantSplit/>
          <w:trHeight w:val="205"/>
          <w:jc w:val="center"/>
        </w:trPr>
        <w:tc>
          <w:tcPr>
            <w:tcW w:w="1665" w:type="dxa"/>
          </w:tcPr>
          <w:p w:rsidR="00924489" w:rsidRPr="004E1896" w:rsidRDefault="00924489" w:rsidP="009E59FE">
            <w:pPr>
              <w:kinsoku w:val="0"/>
              <w:overflowPunct w:val="0"/>
              <w:spacing w:line="300" w:lineRule="exact"/>
              <w:ind w:left="240" w:hangingChars="100" w:hanging="240"/>
              <w:jc w:val="both"/>
              <w:rPr>
                <w:rFonts w:ascii="標楷體" w:eastAsia="標楷體" w:hAnsi="標楷體"/>
              </w:rPr>
            </w:pPr>
            <w:r w:rsidRPr="004E1896">
              <w:rPr>
                <w:rFonts w:ascii="標楷體" w:eastAsia="標楷體" w:hAnsi="標楷體" w:hint="eastAsia"/>
              </w:rPr>
              <w:t>3.</w:t>
            </w:r>
            <w:r w:rsidRPr="004E1896">
              <w:rPr>
                <w:rFonts w:ascii="標楷體" w:eastAsia="標楷體" w:hAnsi="標楷體"/>
              </w:rPr>
              <w:t>加強租稅宣導教育，增進民眾稅務常識，建構優良租稅環境（</w:t>
            </w:r>
            <w:r w:rsidRPr="004E1896">
              <w:rPr>
                <w:rFonts w:ascii="標楷體" w:eastAsia="標楷體" w:hAnsi="標楷體" w:hint="eastAsia"/>
              </w:rPr>
              <w:t>2%</w:t>
            </w:r>
            <w:r w:rsidRPr="004E1896">
              <w:rPr>
                <w:rFonts w:ascii="標楷體" w:eastAsia="標楷體" w:hAnsi="標楷體"/>
              </w:rPr>
              <w:t>）</w:t>
            </w:r>
          </w:p>
        </w:tc>
        <w:tc>
          <w:tcPr>
            <w:tcW w:w="3402"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rPr>
              <w:t>運用社會資源，擴大租稅宣導教育層面、效果績效(</w:t>
            </w:r>
            <w:r w:rsidRPr="004E1896">
              <w:rPr>
                <w:rFonts w:ascii="標楷體" w:eastAsia="標楷體" w:hAnsi="標楷體" w:hint="eastAsia"/>
              </w:rPr>
              <w:t>2%</w:t>
            </w:r>
            <w:r w:rsidRPr="004E1896">
              <w:rPr>
                <w:rFonts w:ascii="標楷體" w:eastAsia="標楷體" w:hAnsi="標楷體"/>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w:t>
            </w:r>
            <w:r w:rsidRPr="004E1896">
              <w:rPr>
                <w:rFonts w:ascii="標楷體" w:eastAsia="標楷體" w:hAnsi="標楷體"/>
              </w:rPr>
              <w:t>租稅宣導</w:t>
            </w:r>
            <w:r w:rsidRPr="004E1896">
              <w:rPr>
                <w:rFonts w:ascii="標楷體" w:eastAsia="標楷體" w:hAnsi="標楷體" w:hint="eastAsia"/>
              </w:rPr>
              <w:t>活動實際辦理</w:t>
            </w:r>
            <w:r w:rsidRPr="004E1896">
              <w:rPr>
                <w:rFonts w:ascii="標楷體" w:eastAsia="標楷體" w:hAnsi="標楷體"/>
              </w:rPr>
              <w:t>場次</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85</w:t>
            </w:r>
          </w:p>
        </w:tc>
      </w:tr>
      <w:tr w:rsidR="004E1896" w:rsidRPr="004E1896" w:rsidTr="009E59FE">
        <w:trPr>
          <w:cantSplit/>
          <w:trHeight w:val="205"/>
          <w:jc w:val="center"/>
        </w:trPr>
        <w:tc>
          <w:tcPr>
            <w:tcW w:w="1665" w:type="dxa"/>
            <w:vMerge w:val="restart"/>
          </w:tcPr>
          <w:p w:rsidR="00924489" w:rsidRPr="004E1896" w:rsidRDefault="00924489" w:rsidP="009E59FE">
            <w:pPr>
              <w:kinsoku w:val="0"/>
              <w:overflowPunct w:val="0"/>
              <w:spacing w:line="300" w:lineRule="exact"/>
              <w:ind w:left="240" w:hangingChars="100" w:hanging="240"/>
              <w:jc w:val="both"/>
              <w:rPr>
                <w:rFonts w:ascii="標楷體" w:eastAsia="標楷體" w:hAnsi="標楷體"/>
                <w:szCs w:val="24"/>
              </w:rPr>
            </w:pPr>
            <w:r w:rsidRPr="004E1896">
              <w:rPr>
                <w:rFonts w:ascii="標楷體" w:eastAsia="標楷體" w:hAnsi="標楷體" w:hint="eastAsia"/>
              </w:rPr>
              <w:t>4.加強稽徵及清查作業（33%）</w:t>
            </w: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w:t>
            </w:r>
            <w:r w:rsidRPr="004E1896">
              <w:rPr>
                <w:rFonts w:ascii="標楷體" w:eastAsia="標楷體" w:hAnsi="標楷體"/>
              </w:rPr>
              <w:t>1</w:t>
            </w:r>
            <w:r w:rsidRPr="004E1896">
              <w:rPr>
                <w:rFonts w:ascii="標楷體" w:eastAsia="標楷體" w:hAnsi="標楷體" w:hint="eastAsia"/>
              </w:rPr>
              <w:t>)落實地價稅稅籍清查作業（3%）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年度清查筆數</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3,200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(2)增加地價稅稽徵成效（3%）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年度徵起稅額（萬元）</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8,200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(3)落實課徵田賦土地清查改課作業（3%）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年度清查筆數</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3,000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(4)增加土地增值稅稽徵成效（3%）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年度徵起稅額（億元）</w:t>
            </w:r>
          </w:p>
        </w:tc>
        <w:tc>
          <w:tcPr>
            <w:tcW w:w="1133" w:type="dxa"/>
          </w:tcPr>
          <w:p w:rsidR="00924489" w:rsidRPr="004E1896" w:rsidRDefault="00924489" w:rsidP="00192A14">
            <w:pPr>
              <w:kinsoku w:val="0"/>
              <w:overflowPunct w:val="0"/>
              <w:spacing w:line="300" w:lineRule="exact"/>
              <w:jc w:val="center"/>
              <w:rPr>
                <w:rFonts w:ascii="標楷體" w:eastAsia="標楷體" w:hAnsi="標楷體"/>
                <w:strike/>
              </w:rPr>
            </w:pPr>
            <w:r w:rsidRPr="004E1896">
              <w:rPr>
                <w:rFonts w:ascii="標楷體" w:eastAsia="標楷體" w:hAnsi="標楷體" w:hint="eastAsia"/>
              </w:rPr>
              <w:t>2.</w:t>
            </w:r>
            <w:r w:rsidR="00192A14" w:rsidRPr="004E1896">
              <w:rPr>
                <w:rFonts w:ascii="標楷體" w:eastAsia="標楷體" w:hAnsi="標楷體" w:hint="eastAsia"/>
              </w:rPr>
              <w:t>2</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(5)落實執行印花稅應稅憑證檢查作業（3%）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napToGrid w:val="0"/>
              <w:spacing w:line="300" w:lineRule="exact"/>
              <w:jc w:val="both"/>
              <w:rPr>
                <w:rFonts w:ascii="標楷體" w:eastAsia="標楷體" w:hAnsi="標楷體"/>
              </w:rPr>
            </w:pPr>
            <w:r w:rsidRPr="004E1896">
              <w:rPr>
                <w:rFonts w:ascii="標楷體" w:eastAsia="標楷體" w:hAnsi="標楷體" w:hint="eastAsia"/>
              </w:rPr>
              <w:t>年度檢查及輔導家數</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330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(6)增加娛樂稅稽徵成效（3%）</w:t>
            </w:r>
          </w:p>
        </w:tc>
        <w:tc>
          <w:tcPr>
            <w:tcW w:w="567" w:type="dxa"/>
          </w:tcPr>
          <w:p w:rsidR="00924489" w:rsidRPr="004E1896" w:rsidRDefault="00924489" w:rsidP="009E59FE">
            <w:pPr>
              <w:kinsoku w:val="0"/>
              <w:overflowPunct w:val="0"/>
              <w:spacing w:line="300" w:lineRule="exact"/>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年度徵起稅額（萬元）</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230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ind w:left="240" w:hangingChars="100" w:hanging="240"/>
              <w:rPr>
                <w:rFonts w:ascii="標楷體" w:eastAsia="標楷體" w:hAnsi="標楷體"/>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(7)落實房屋稅税籍清查作業（3%）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年度清查件數</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szCs w:val="24"/>
              </w:rPr>
              <w:t>6,</w:t>
            </w:r>
            <w:r w:rsidRPr="004E1896">
              <w:rPr>
                <w:rFonts w:ascii="標楷體" w:eastAsia="標楷體" w:hAnsi="標楷體" w:hint="eastAsia"/>
                <w:szCs w:val="24"/>
              </w:rPr>
              <w:t>600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(8)增加房屋稅稽徵成效（3%）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年度徵起稅額（億元）</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szCs w:val="24"/>
              </w:rPr>
              <w:t>1</w:t>
            </w:r>
            <w:r w:rsidRPr="004E1896">
              <w:rPr>
                <w:rFonts w:ascii="標楷體" w:eastAsia="標楷體" w:hAnsi="標楷體" w:hint="eastAsia"/>
                <w:szCs w:val="24"/>
              </w:rPr>
              <w:t>.17</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(9)增加契稅稽徵成效（3%）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年度徵起稅額（萬元）</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2,500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(10)增加使用牌照稅稽徵成效（3%）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年度徵起稅額（萬元）</w:t>
            </w:r>
          </w:p>
        </w:tc>
        <w:tc>
          <w:tcPr>
            <w:tcW w:w="1133" w:type="dxa"/>
          </w:tcPr>
          <w:p w:rsidR="00924489" w:rsidRPr="004E1896" w:rsidRDefault="00192A14" w:rsidP="00192A14">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7</w:t>
            </w:r>
            <w:r w:rsidR="00924489" w:rsidRPr="004E1896">
              <w:rPr>
                <w:rFonts w:ascii="標楷體" w:eastAsia="標楷體" w:hAnsi="標楷體" w:hint="eastAsia"/>
                <w:szCs w:val="24"/>
              </w:rPr>
              <w:t>,</w:t>
            </w:r>
            <w:r w:rsidRPr="004E1896">
              <w:rPr>
                <w:rFonts w:ascii="標楷體" w:eastAsia="標楷體" w:hAnsi="標楷體" w:hint="eastAsia"/>
                <w:szCs w:val="24"/>
              </w:rPr>
              <w:t>4</w:t>
            </w:r>
            <w:r w:rsidR="00924489" w:rsidRPr="004E1896">
              <w:rPr>
                <w:rFonts w:ascii="標楷體" w:eastAsia="標楷體" w:hAnsi="標楷體" w:hint="eastAsia"/>
                <w:szCs w:val="24"/>
              </w:rPr>
              <w:t>00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rPr>
            </w:pPr>
          </w:p>
        </w:tc>
        <w:tc>
          <w:tcPr>
            <w:tcW w:w="3402" w:type="dxa"/>
          </w:tcPr>
          <w:p w:rsidR="00924489" w:rsidRPr="004E1896" w:rsidRDefault="00924489" w:rsidP="009E59FE">
            <w:pPr>
              <w:kinsoku w:val="0"/>
              <w:overflowPunct w:val="0"/>
              <w:spacing w:line="300" w:lineRule="exact"/>
              <w:ind w:left="480" w:hangingChars="200" w:hanging="480"/>
              <w:jc w:val="both"/>
              <w:rPr>
                <w:rFonts w:ascii="標楷體" w:eastAsia="標楷體" w:hAnsi="標楷體"/>
              </w:rPr>
            </w:pPr>
            <w:r w:rsidRPr="004E1896">
              <w:rPr>
                <w:rFonts w:ascii="標楷體" w:eastAsia="標楷體" w:hAnsi="標楷體" w:hint="eastAsia"/>
              </w:rPr>
              <w:t>(11)落實執行使用牌照稅免稅車輛清查作業（3%）</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統計數據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清查改課件數</w:t>
            </w:r>
          </w:p>
        </w:tc>
        <w:tc>
          <w:tcPr>
            <w:tcW w:w="1133" w:type="dxa"/>
          </w:tcPr>
          <w:p w:rsidR="00924489" w:rsidRPr="004E1896" w:rsidRDefault="00924489" w:rsidP="00192A14">
            <w:pPr>
              <w:jc w:val="center"/>
            </w:pPr>
            <w:r w:rsidRPr="004E1896">
              <w:rPr>
                <w:rFonts w:ascii="標楷體" w:eastAsia="標楷體" w:hAnsi="標楷體" w:hint="eastAsia"/>
              </w:rPr>
              <w:t>5</w:t>
            </w:r>
            <w:r w:rsidR="00192A14" w:rsidRPr="004E1896">
              <w:rPr>
                <w:rFonts w:ascii="標楷體" w:eastAsia="標楷體" w:hAnsi="標楷體" w:hint="eastAsia"/>
              </w:rPr>
              <w:t>6</w:t>
            </w:r>
            <w:r w:rsidRPr="004E1896">
              <w:rPr>
                <w:rFonts w:ascii="標楷體" w:eastAsia="標楷體" w:hAnsi="標楷體" w:hint="eastAsia"/>
              </w:rPr>
              <w:t>0</w:t>
            </w:r>
          </w:p>
        </w:tc>
      </w:tr>
      <w:tr w:rsidR="004E1896" w:rsidRPr="004E1896" w:rsidTr="009E59FE">
        <w:trPr>
          <w:cantSplit/>
          <w:trHeight w:val="205"/>
          <w:jc w:val="center"/>
        </w:trPr>
        <w:tc>
          <w:tcPr>
            <w:tcW w:w="1665" w:type="dxa"/>
            <w:vMerge w:val="restart"/>
          </w:tcPr>
          <w:p w:rsidR="00924489" w:rsidRPr="004E1896" w:rsidRDefault="00924489" w:rsidP="009E59FE">
            <w:pPr>
              <w:kinsoku w:val="0"/>
              <w:overflowPunct w:val="0"/>
              <w:spacing w:line="300" w:lineRule="exact"/>
              <w:ind w:left="240" w:hangingChars="100" w:hanging="240"/>
              <w:jc w:val="both"/>
              <w:rPr>
                <w:rFonts w:ascii="標楷體" w:eastAsia="標楷體" w:hAnsi="標楷體"/>
              </w:rPr>
            </w:pPr>
            <w:r w:rsidRPr="004E1896">
              <w:rPr>
                <w:rFonts w:ascii="標楷體" w:eastAsia="標楷體" w:hAnsi="標楷體" w:hint="eastAsia"/>
              </w:rPr>
              <w:t>5.</w:t>
            </w:r>
            <w:r w:rsidRPr="004E1896">
              <w:rPr>
                <w:rFonts w:ascii="標楷體" w:eastAsia="標楷體" w:hAnsi="標楷體"/>
              </w:rPr>
              <w:t>清理欠稅及欠稅執行（</w:t>
            </w:r>
            <w:r w:rsidRPr="004E1896">
              <w:rPr>
                <w:rFonts w:ascii="標楷體" w:eastAsia="標楷體" w:hAnsi="標楷體" w:hint="eastAsia"/>
              </w:rPr>
              <w:t>6%</w:t>
            </w:r>
            <w:r w:rsidRPr="004E1896">
              <w:rPr>
                <w:rFonts w:ascii="標楷體" w:eastAsia="標楷體" w:hAnsi="標楷體"/>
              </w:rPr>
              <w:t>）</w:t>
            </w: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(1)</w:t>
            </w:r>
            <w:r w:rsidRPr="004E1896">
              <w:rPr>
                <w:rFonts w:ascii="標楷體" w:eastAsia="標楷體" w:hAnsi="標楷體"/>
              </w:rPr>
              <w:t>訂定年度欠稅清理計畫，積極清理欠稅(</w:t>
            </w:r>
            <w:r w:rsidRPr="004E1896">
              <w:rPr>
                <w:rFonts w:ascii="標楷體" w:eastAsia="標楷體" w:hAnsi="標楷體" w:hint="eastAsia"/>
              </w:rPr>
              <w:t>3%</w:t>
            </w:r>
            <w:r w:rsidRPr="004E1896">
              <w:rPr>
                <w:rFonts w:ascii="標楷體" w:eastAsia="標楷體" w:hAnsi="標楷體"/>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w:t>
            </w:r>
          </w:p>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數據</w:t>
            </w:r>
          </w:p>
        </w:tc>
        <w:tc>
          <w:tcPr>
            <w:tcW w:w="2693" w:type="dxa"/>
          </w:tcPr>
          <w:p w:rsidR="00924489" w:rsidRPr="004E1896" w:rsidRDefault="00924489" w:rsidP="009E59FE">
            <w:pPr>
              <w:pStyle w:val="a9"/>
              <w:tabs>
                <w:tab w:val="clear" w:pos="4153"/>
                <w:tab w:val="clear" w:pos="8306"/>
              </w:tabs>
              <w:kinsoku w:val="0"/>
              <w:overflowPunct w:val="0"/>
              <w:spacing w:line="300" w:lineRule="exact"/>
              <w:jc w:val="both"/>
              <w:rPr>
                <w:rFonts w:ascii="標楷體" w:eastAsia="標楷體" w:hAnsi="標楷體"/>
                <w:sz w:val="24"/>
                <w:szCs w:val="24"/>
              </w:rPr>
            </w:pPr>
            <w:r w:rsidRPr="004E1896">
              <w:rPr>
                <w:rFonts w:ascii="標楷體" w:eastAsia="標楷體" w:hAnsi="標楷體"/>
                <w:sz w:val="24"/>
                <w:szCs w:val="24"/>
              </w:rPr>
              <w:t>以前年度欠稅及罰鍰徵起數</w:t>
            </w:r>
            <w:r w:rsidRPr="004E1896">
              <w:rPr>
                <w:rFonts w:ascii="標楷體" w:eastAsia="標楷體" w:hAnsi="標楷體" w:hint="eastAsia"/>
                <w:sz w:val="24"/>
                <w:szCs w:val="24"/>
              </w:rPr>
              <w:t>（萬元）</w:t>
            </w:r>
          </w:p>
        </w:tc>
        <w:tc>
          <w:tcPr>
            <w:tcW w:w="1133" w:type="dxa"/>
          </w:tcPr>
          <w:p w:rsidR="00924489" w:rsidRPr="004E1896" w:rsidRDefault="00192A14"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7</w:t>
            </w:r>
            <w:r w:rsidR="00924489" w:rsidRPr="004E1896">
              <w:rPr>
                <w:rFonts w:ascii="標楷體" w:eastAsia="標楷體" w:hAnsi="標楷體" w:hint="eastAsia"/>
              </w:rPr>
              <w:t>50</w:t>
            </w:r>
          </w:p>
        </w:tc>
      </w:tr>
      <w:tr w:rsidR="004E1896" w:rsidRPr="004E1896" w:rsidTr="009E59FE">
        <w:trPr>
          <w:cantSplit/>
          <w:trHeight w:val="205"/>
          <w:jc w:val="center"/>
        </w:trPr>
        <w:tc>
          <w:tcPr>
            <w:tcW w:w="1665"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tcPr>
          <w:p w:rsidR="00924489" w:rsidRPr="004E1896" w:rsidRDefault="00924489" w:rsidP="009E59FE">
            <w:pPr>
              <w:kinsoku w:val="0"/>
              <w:overflowPunct w:val="0"/>
              <w:spacing w:line="300" w:lineRule="exact"/>
              <w:ind w:left="360" w:hangingChars="150" w:hanging="360"/>
              <w:jc w:val="both"/>
              <w:rPr>
                <w:rFonts w:ascii="標楷體" w:eastAsia="標楷體" w:hAnsi="標楷體"/>
              </w:rPr>
            </w:pPr>
            <w:r w:rsidRPr="004E1896">
              <w:rPr>
                <w:rFonts w:ascii="標楷體" w:eastAsia="標楷體" w:hAnsi="標楷體" w:hint="eastAsia"/>
              </w:rPr>
              <w:t>(2)</w:t>
            </w:r>
            <w:r w:rsidRPr="004E1896">
              <w:rPr>
                <w:rFonts w:ascii="標楷體" w:eastAsia="標楷體" w:hAnsi="標楷體"/>
              </w:rPr>
              <w:t>加強移送執行(</w:t>
            </w:r>
            <w:r w:rsidRPr="004E1896">
              <w:rPr>
                <w:rFonts w:ascii="標楷體" w:eastAsia="標楷體" w:hAnsi="標楷體" w:hint="eastAsia"/>
              </w:rPr>
              <w:t>3%</w:t>
            </w:r>
            <w:r w:rsidRPr="004E1896">
              <w:rPr>
                <w:rFonts w:ascii="標楷體" w:eastAsia="標楷體" w:hAnsi="標楷體"/>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w:t>
            </w:r>
          </w:p>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szCs w:val="24"/>
              </w:rPr>
            </w:pPr>
            <w:r w:rsidRPr="004E1896">
              <w:rPr>
                <w:rFonts w:ascii="標楷體" w:eastAsia="標楷體" w:hAnsi="標楷體" w:hint="eastAsia"/>
              </w:rPr>
              <w:t>行政執行署受理欠稅強制執行件數</w:t>
            </w:r>
            <w:r w:rsidRPr="004E1896">
              <w:rPr>
                <w:rFonts w:ascii="標楷體" w:eastAsia="標楷體" w:hAnsi="標楷體"/>
              </w:rPr>
              <w:t>/欠稅</w:t>
            </w:r>
            <w:r w:rsidRPr="004E1896">
              <w:rPr>
                <w:rFonts w:ascii="標楷體" w:eastAsia="標楷體" w:hAnsi="標楷體" w:hint="eastAsia"/>
              </w:rPr>
              <w:t>案件移送行政執行署</w:t>
            </w:r>
            <w:r w:rsidRPr="004E1896">
              <w:rPr>
                <w:rFonts w:ascii="標楷體" w:eastAsia="標楷體" w:hAnsi="標楷體"/>
              </w:rPr>
              <w:t>件</w:t>
            </w:r>
            <w:r w:rsidRPr="004E1896">
              <w:rPr>
                <w:rFonts w:ascii="標楷體" w:eastAsia="標楷體" w:hAnsi="標楷體" w:hint="eastAsia"/>
              </w:rPr>
              <w:t>數</w:t>
            </w:r>
            <w:r w:rsidRPr="004E1896">
              <w:rPr>
                <w:rFonts w:ascii="標楷體" w:eastAsia="標楷體" w:hAnsi="標楷體"/>
              </w:rPr>
              <w:t>×100%</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100</w:t>
            </w:r>
            <w:r w:rsidRPr="004E1896">
              <w:rPr>
                <w:rFonts w:ascii="標楷體" w:eastAsia="標楷體" w:hAnsi="標楷體"/>
              </w:rPr>
              <w:t>%</w:t>
            </w:r>
          </w:p>
        </w:tc>
      </w:tr>
      <w:tr w:rsidR="004E1896" w:rsidRPr="004E1896" w:rsidTr="009E59FE">
        <w:trPr>
          <w:cantSplit/>
          <w:trHeight w:val="205"/>
          <w:jc w:val="center"/>
        </w:trPr>
        <w:tc>
          <w:tcPr>
            <w:tcW w:w="1665" w:type="dxa"/>
          </w:tcPr>
          <w:p w:rsidR="00924489" w:rsidRPr="004E1896" w:rsidRDefault="00924489" w:rsidP="009E59FE">
            <w:pPr>
              <w:kinsoku w:val="0"/>
              <w:overflowPunct w:val="0"/>
              <w:spacing w:line="300" w:lineRule="exact"/>
              <w:ind w:left="240" w:hangingChars="100" w:hanging="240"/>
              <w:jc w:val="both"/>
              <w:rPr>
                <w:rFonts w:ascii="標楷體" w:eastAsia="標楷體" w:hAnsi="標楷體"/>
              </w:rPr>
            </w:pPr>
            <w:r w:rsidRPr="004E1896">
              <w:rPr>
                <w:rFonts w:ascii="標楷體" w:eastAsia="標楷體" w:hAnsi="標楷體" w:hint="eastAsia"/>
              </w:rPr>
              <w:t>6.加強違章案件之審理</w:t>
            </w:r>
            <w:r w:rsidRPr="004E1896">
              <w:rPr>
                <w:rFonts w:ascii="標楷體" w:eastAsia="標楷體" w:hAnsi="標楷體"/>
              </w:rPr>
              <w:t>（</w:t>
            </w:r>
            <w:r w:rsidRPr="004E1896">
              <w:rPr>
                <w:rFonts w:ascii="標楷體" w:eastAsia="標楷體" w:hAnsi="標楷體" w:hint="eastAsia"/>
              </w:rPr>
              <w:t>3%</w:t>
            </w:r>
            <w:r w:rsidRPr="004E1896">
              <w:rPr>
                <w:rFonts w:ascii="標楷體" w:eastAsia="標楷體" w:hAnsi="標楷體"/>
              </w:rPr>
              <w:t>）</w:t>
            </w:r>
          </w:p>
        </w:tc>
        <w:tc>
          <w:tcPr>
            <w:tcW w:w="3402"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違章案件如期審結</w:t>
            </w:r>
            <w:r w:rsidRPr="004E1896">
              <w:rPr>
                <w:rFonts w:ascii="標楷體" w:eastAsia="標楷體" w:hAnsi="標楷體"/>
              </w:rPr>
              <w:t>(</w:t>
            </w:r>
            <w:r w:rsidRPr="004E1896">
              <w:rPr>
                <w:rFonts w:ascii="標楷體" w:eastAsia="標楷體" w:hAnsi="標楷體" w:hint="eastAsia"/>
              </w:rPr>
              <w:t>3%</w:t>
            </w:r>
            <w:r w:rsidRPr="004E1896">
              <w:rPr>
                <w:rFonts w:ascii="標楷體" w:eastAsia="標楷體" w:hAnsi="標楷體"/>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w:t>
            </w:r>
          </w:p>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rPr>
              <w:t>如期</w:t>
            </w:r>
            <w:r w:rsidRPr="004E1896">
              <w:rPr>
                <w:rFonts w:ascii="標楷體" w:eastAsia="標楷體" w:hAnsi="標楷體" w:hint="eastAsia"/>
              </w:rPr>
              <w:t>審結件數</w:t>
            </w:r>
            <w:r w:rsidRPr="004E1896">
              <w:rPr>
                <w:rFonts w:ascii="標楷體" w:eastAsia="標楷體" w:hAnsi="標楷體"/>
              </w:rPr>
              <w:t>/</w:t>
            </w:r>
            <w:r w:rsidRPr="004E1896">
              <w:rPr>
                <w:rFonts w:ascii="標楷體" w:eastAsia="標楷體" w:hAnsi="標楷體" w:hint="eastAsia"/>
              </w:rPr>
              <w:t>受理違章</w:t>
            </w:r>
            <w:r w:rsidRPr="004E1896">
              <w:rPr>
                <w:rFonts w:ascii="標楷體" w:eastAsia="標楷體" w:hAnsi="標楷體"/>
              </w:rPr>
              <w:t>案件×100%</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100</w:t>
            </w:r>
            <w:r w:rsidRPr="004E1896">
              <w:rPr>
                <w:rFonts w:ascii="標楷體" w:eastAsia="標楷體" w:hAnsi="標楷體"/>
              </w:rPr>
              <w:t>%</w:t>
            </w:r>
          </w:p>
        </w:tc>
      </w:tr>
      <w:tr w:rsidR="00924489" w:rsidRPr="004E1896" w:rsidTr="009E59FE">
        <w:trPr>
          <w:cantSplit/>
          <w:trHeight w:val="205"/>
          <w:jc w:val="center"/>
        </w:trPr>
        <w:tc>
          <w:tcPr>
            <w:tcW w:w="1665" w:type="dxa"/>
          </w:tcPr>
          <w:p w:rsidR="00924489" w:rsidRPr="004E1896" w:rsidRDefault="00924489" w:rsidP="009E59FE">
            <w:pPr>
              <w:kinsoku w:val="0"/>
              <w:overflowPunct w:val="0"/>
              <w:spacing w:line="300" w:lineRule="exact"/>
              <w:ind w:left="240" w:hangingChars="100" w:hanging="240"/>
              <w:jc w:val="both"/>
              <w:rPr>
                <w:rFonts w:ascii="標楷體" w:eastAsia="標楷體" w:hAnsi="標楷體"/>
              </w:rPr>
            </w:pPr>
            <w:r w:rsidRPr="004E1896">
              <w:rPr>
                <w:rFonts w:ascii="標楷體" w:eastAsia="標楷體" w:hAnsi="標楷體" w:hint="eastAsia"/>
              </w:rPr>
              <w:lastRenderedPageBreak/>
              <w:t>7.落實跨機關合作機制，提升服務效能（2</w:t>
            </w:r>
            <w:r w:rsidRPr="004E1896">
              <w:rPr>
                <w:rFonts w:ascii="標楷體" w:eastAsia="標楷體" w:hAnsi="標楷體"/>
              </w:rPr>
              <w:t>%</w:t>
            </w:r>
            <w:r w:rsidRPr="004E1896">
              <w:rPr>
                <w:rFonts w:ascii="標楷體" w:eastAsia="標楷體" w:hAnsi="標楷體" w:hint="eastAsia"/>
              </w:rPr>
              <w:t>）</w:t>
            </w:r>
          </w:p>
        </w:tc>
        <w:tc>
          <w:tcPr>
            <w:tcW w:w="3402"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民眾辦理戶籍異動，同時填寫申辦稅務申請事項，提供跨機關加值服務（2</w:t>
            </w:r>
            <w:r w:rsidRPr="004E1896">
              <w:rPr>
                <w:rFonts w:ascii="標楷體" w:eastAsia="標楷體" w:hAnsi="標楷體"/>
              </w:rPr>
              <w:t>%</w:t>
            </w:r>
            <w:r w:rsidRPr="004E1896">
              <w:rPr>
                <w:rFonts w:ascii="標楷體" w:eastAsia="標楷體" w:hAnsi="標楷體" w:hint="eastAsia"/>
              </w:rPr>
              <w:t>）</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w:t>
            </w:r>
          </w:p>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處理件數／通報件數</w:t>
            </w:r>
            <w:r w:rsidRPr="004E1896">
              <w:rPr>
                <w:rFonts w:ascii="標楷體" w:eastAsia="標楷體" w:hAnsi="標楷體"/>
              </w:rPr>
              <w:t>×100%</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100</w:t>
            </w:r>
            <w:r w:rsidRPr="004E1896">
              <w:rPr>
                <w:rFonts w:ascii="標楷體" w:eastAsia="標楷體" w:hAnsi="標楷體"/>
              </w:rPr>
              <w:t>%</w:t>
            </w:r>
          </w:p>
        </w:tc>
      </w:tr>
    </w:tbl>
    <w:p w:rsidR="00924489" w:rsidRPr="004E1896" w:rsidRDefault="00924489" w:rsidP="00924489">
      <w:pPr>
        <w:spacing w:line="400" w:lineRule="exact"/>
        <w:rPr>
          <w:rFonts w:ascii="標楷體" w:eastAsia="標楷體" w:hAnsi="標楷體"/>
          <w:szCs w:val="24"/>
        </w:rPr>
      </w:pPr>
    </w:p>
    <w:p w:rsidR="00924489" w:rsidRPr="004E1896" w:rsidRDefault="00924489" w:rsidP="00924489">
      <w:pPr>
        <w:spacing w:line="400" w:lineRule="exact"/>
        <w:rPr>
          <w:rFonts w:ascii="標楷體" w:eastAsia="標楷體" w:hAnsi="標楷體"/>
          <w:szCs w:val="24"/>
        </w:rPr>
      </w:pPr>
      <w:r w:rsidRPr="004E1896">
        <w:rPr>
          <w:rFonts w:ascii="標楷體" w:eastAsia="標楷體" w:hAnsi="標楷體" w:hint="eastAsia"/>
          <w:szCs w:val="24"/>
        </w:rPr>
        <w:t>二、業務創新改良面向衡量標準與年度目標值 20%</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702"/>
        <w:gridCol w:w="3402"/>
        <w:gridCol w:w="567"/>
        <w:gridCol w:w="2693"/>
        <w:gridCol w:w="1133"/>
      </w:tblGrid>
      <w:tr w:rsidR="004E1896" w:rsidRPr="004E1896" w:rsidTr="009E59FE">
        <w:trPr>
          <w:cantSplit/>
          <w:trHeight w:val="340"/>
          <w:jc w:val="center"/>
        </w:trPr>
        <w:tc>
          <w:tcPr>
            <w:tcW w:w="1702" w:type="dxa"/>
            <w:vMerge w:val="restart"/>
            <w:vAlign w:val="center"/>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關鍵策略目標</w:t>
            </w:r>
          </w:p>
        </w:tc>
        <w:tc>
          <w:tcPr>
            <w:tcW w:w="7795" w:type="dxa"/>
            <w:gridSpan w:val="4"/>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關鍵績效指標</w:t>
            </w:r>
          </w:p>
        </w:tc>
      </w:tr>
      <w:tr w:rsidR="004E1896" w:rsidRPr="004E1896" w:rsidTr="009E59FE">
        <w:trPr>
          <w:cantSplit/>
          <w:trHeight w:val="538"/>
          <w:jc w:val="center"/>
        </w:trPr>
        <w:tc>
          <w:tcPr>
            <w:tcW w:w="1702" w:type="dxa"/>
            <w:vMerge/>
          </w:tcPr>
          <w:p w:rsidR="00924489" w:rsidRPr="004E1896" w:rsidRDefault="00924489" w:rsidP="009E59FE">
            <w:pPr>
              <w:kinsoku w:val="0"/>
              <w:overflowPunct w:val="0"/>
              <w:spacing w:line="300" w:lineRule="exact"/>
              <w:rPr>
                <w:rFonts w:ascii="標楷體" w:eastAsia="標楷體" w:hAnsi="標楷體"/>
                <w:szCs w:val="24"/>
              </w:rPr>
            </w:pPr>
          </w:p>
        </w:tc>
        <w:tc>
          <w:tcPr>
            <w:tcW w:w="3402" w:type="dxa"/>
            <w:vAlign w:val="center"/>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rPr>
              <w:t>關鍵績效指標</w:t>
            </w:r>
          </w:p>
        </w:tc>
        <w:tc>
          <w:tcPr>
            <w:tcW w:w="567" w:type="dxa"/>
            <w:vAlign w:val="center"/>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評估方式</w:t>
            </w:r>
          </w:p>
        </w:tc>
        <w:tc>
          <w:tcPr>
            <w:tcW w:w="2693" w:type="dxa"/>
            <w:vAlign w:val="center"/>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衡量標準</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110年度目標值</w:t>
            </w:r>
          </w:p>
        </w:tc>
      </w:tr>
      <w:tr w:rsidR="004E1896" w:rsidRPr="004E1896" w:rsidTr="00220DDA">
        <w:trPr>
          <w:cantSplit/>
          <w:trHeight w:val="1613"/>
          <w:jc w:val="center"/>
        </w:trPr>
        <w:tc>
          <w:tcPr>
            <w:tcW w:w="1702" w:type="dxa"/>
          </w:tcPr>
          <w:p w:rsidR="00924489" w:rsidRPr="004E1896" w:rsidRDefault="00924489" w:rsidP="009E59FE">
            <w:pPr>
              <w:spacing w:line="320" w:lineRule="exact"/>
              <w:ind w:left="240" w:hangingChars="100" w:hanging="240"/>
              <w:jc w:val="both"/>
              <w:rPr>
                <w:rFonts w:ascii="新細明體" w:hAnsi="新細明體"/>
                <w:sz w:val="20"/>
              </w:rPr>
            </w:pPr>
            <w:r w:rsidRPr="004E1896">
              <w:rPr>
                <w:rFonts w:ascii="標楷體" w:eastAsia="標楷體" w:hAnsi="標楷體"/>
              </w:rPr>
              <w:t>1.</w:t>
            </w:r>
            <w:r w:rsidRPr="004E1896">
              <w:rPr>
                <w:rFonts w:ascii="標楷體" w:eastAsia="標楷體" w:hAnsi="標楷體" w:hint="eastAsia"/>
              </w:rPr>
              <w:t>建立跨機關協調連繫機制，輔導適用優免，提升服務品質</w:t>
            </w:r>
            <w:r w:rsidRPr="004E1896">
              <w:rPr>
                <w:rFonts w:ascii="標楷體" w:eastAsia="標楷體" w:hAnsi="標楷體" w:cs="標楷體" w:hint="eastAsia"/>
              </w:rPr>
              <w:t>（4</w:t>
            </w:r>
            <w:r w:rsidRPr="004E1896">
              <w:rPr>
                <w:rFonts w:ascii="標楷體" w:eastAsia="標楷體" w:hAnsi="標楷體" w:cs="標楷體"/>
              </w:rPr>
              <w:t>%</w:t>
            </w:r>
            <w:r w:rsidRPr="004E1896">
              <w:rPr>
                <w:rFonts w:ascii="標楷體" w:eastAsia="標楷體" w:hAnsi="標楷體" w:cs="標楷體" w:hint="eastAsia"/>
              </w:rPr>
              <w:t>）</w:t>
            </w:r>
          </w:p>
        </w:tc>
        <w:tc>
          <w:tcPr>
            <w:tcW w:w="3402" w:type="dxa"/>
          </w:tcPr>
          <w:p w:rsidR="00924489" w:rsidRPr="004E1896" w:rsidRDefault="00924489" w:rsidP="009E59FE">
            <w:pPr>
              <w:spacing w:line="320" w:lineRule="exact"/>
              <w:jc w:val="both"/>
              <w:rPr>
                <w:rFonts w:ascii="標楷體" w:eastAsia="標楷體" w:hAnsi="標楷體"/>
              </w:rPr>
            </w:pPr>
            <w:r w:rsidRPr="004E1896">
              <w:rPr>
                <w:rFonts w:ascii="標楷體" w:eastAsia="標楷體" w:hAnsi="標楷體" w:hint="eastAsia"/>
              </w:rPr>
              <w:t>協請國稅局提供申報自用住宅購屋貸款利息及建設處查告公益出租人資料，據以輔導適用優惠稅率</w:t>
            </w:r>
          </w:p>
        </w:tc>
        <w:tc>
          <w:tcPr>
            <w:tcW w:w="567" w:type="dxa"/>
          </w:tcPr>
          <w:p w:rsidR="00924489" w:rsidRPr="004E1896" w:rsidRDefault="00924489" w:rsidP="009E59FE">
            <w:pPr>
              <w:spacing w:line="320" w:lineRule="exact"/>
              <w:ind w:leftChars="-30" w:left="-72" w:rightChars="-30" w:right="-72"/>
              <w:jc w:val="center"/>
              <w:rPr>
                <w:rFonts w:ascii="標楷體" w:eastAsia="標楷體" w:hAnsi="標楷體"/>
                <w:spacing w:val="-2"/>
              </w:rPr>
            </w:pPr>
            <w:r w:rsidRPr="004E1896">
              <w:rPr>
                <w:rFonts w:ascii="標楷體" w:eastAsia="標楷體" w:hAnsi="標楷體"/>
                <w:spacing w:val="-2"/>
              </w:rPr>
              <w:t>統計數據</w:t>
            </w:r>
          </w:p>
          <w:p w:rsidR="00924489" w:rsidRPr="004E1896" w:rsidRDefault="00924489" w:rsidP="009E59FE">
            <w:pPr>
              <w:spacing w:line="320" w:lineRule="exact"/>
              <w:ind w:leftChars="-30" w:left="-72" w:rightChars="-30" w:right="-72"/>
              <w:jc w:val="center"/>
              <w:rPr>
                <w:rFonts w:ascii="標楷體" w:eastAsia="標楷體" w:hAnsi="標楷體"/>
                <w:spacing w:val="-2"/>
              </w:rPr>
            </w:pPr>
          </w:p>
        </w:tc>
        <w:tc>
          <w:tcPr>
            <w:tcW w:w="2693" w:type="dxa"/>
          </w:tcPr>
          <w:p w:rsidR="00924489" w:rsidRPr="004E1896" w:rsidRDefault="00924489" w:rsidP="009E59FE">
            <w:pPr>
              <w:spacing w:line="320" w:lineRule="exact"/>
              <w:jc w:val="both"/>
              <w:rPr>
                <w:rFonts w:ascii="標楷體" w:eastAsia="標楷體" w:hAnsi="標楷體"/>
              </w:rPr>
            </w:pPr>
            <w:r w:rsidRPr="004E1896">
              <w:rPr>
                <w:rFonts w:ascii="標楷體" w:eastAsia="標楷體" w:hAnsi="標楷體" w:hint="eastAsia"/>
              </w:rPr>
              <w:t>國稅局及建設處通報件數</w:t>
            </w:r>
          </w:p>
        </w:tc>
        <w:tc>
          <w:tcPr>
            <w:tcW w:w="1133" w:type="dxa"/>
          </w:tcPr>
          <w:p w:rsidR="00924489" w:rsidRPr="004E1896" w:rsidRDefault="00924489" w:rsidP="009E59FE">
            <w:pPr>
              <w:spacing w:line="320" w:lineRule="exact"/>
              <w:jc w:val="center"/>
              <w:rPr>
                <w:rFonts w:ascii="標楷體" w:eastAsia="標楷體" w:hAnsi="標楷體"/>
                <w:spacing w:val="-20"/>
              </w:rPr>
            </w:pPr>
            <w:r w:rsidRPr="004E1896">
              <w:rPr>
                <w:rFonts w:ascii="標楷體" w:eastAsia="標楷體" w:hAnsi="標楷體" w:hint="eastAsia"/>
              </w:rPr>
              <w:t>200</w:t>
            </w:r>
          </w:p>
        </w:tc>
      </w:tr>
      <w:tr w:rsidR="004E1896" w:rsidRPr="004E1896" w:rsidTr="009E59FE">
        <w:trPr>
          <w:cantSplit/>
          <w:trHeight w:val="400"/>
          <w:jc w:val="center"/>
        </w:trPr>
        <w:tc>
          <w:tcPr>
            <w:tcW w:w="1702" w:type="dxa"/>
          </w:tcPr>
          <w:p w:rsidR="00924489" w:rsidRPr="004E1896" w:rsidRDefault="00924489" w:rsidP="009E59FE">
            <w:pPr>
              <w:kinsoku w:val="0"/>
              <w:overflowPunct w:val="0"/>
              <w:spacing w:line="300" w:lineRule="exact"/>
              <w:ind w:left="240" w:hangingChars="100" w:hanging="240"/>
              <w:jc w:val="both"/>
              <w:rPr>
                <w:rFonts w:ascii="標楷體" w:eastAsia="標楷體" w:hAnsi="標楷體"/>
              </w:rPr>
            </w:pPr>
            <w:r w:rsidRPr="004E1896">
              <w:rPr>
                <w:rFonts w:ascii="標楷體" w:eastAsia="標楷體" w:hAnsi="標楷體" w:hint="eastAsia"/>
              </w:rPr>
              <w:t>2.強化地方稅網路收件項目，節省民眾洽辦時間、簡化收件流程</w:t>
            </w:r>
            <w:r w:rsidRPr="004E1896">
              <w:rPr>
                <w:rFonts w:ascii="標楷體" w:eastAsia="標楷體" w:hAnsi="標楷體" w:hint="eastAsia"/>
                <w:szCs w:val="24"/>
              </w:rPr>
              <w:t>（4%）</w:t>
            </w:r>
          </w:p>
        </w:tc>
        <w:tc>
          <w:tcPr>
            <w:tcW w:w="3402"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推廣民眾透過「地方稅網路申報系統」辦理新建房屋設籍申報</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w:t>
            </w:r>
          </w:p>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年度網路申辦新建房屋設籍件數</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300</w:t>
            </w:r>
          </w:p>
        </w:tc>
      </w:tr>
      <w:tr w:rsidR="004E1896" w:rsidRPr="004E1896" w:rsidTr="009E59FE">
        <w:trPr>
          <w:cantSplit/>
          <w:trHeight w:val="205"/>
          <w:jc w:val="center"/>
        </w:trPr>
        <w:tc>
          <w:tcPr>
            <w:tcW w:w="1702" w:type="dxa"/>
          </w:tcPr>
          <w:p w:rsidR="00924489" w:rsidRPr="004E1896" w:rsidRDefault="00924489" w:rsidP="009E59FE">
            <w:pPr>
              <w:kinsoku w:val="0"/>
              <w:overflowPunct w:val="0"/>
              <w:spacing w:line="300" w:lineRule="exact"/>
              <w:ind w:left="240" w:hangingChars="100" w:hanging="240"/>
              <w:jc w:val="both"/>
              <w:rPr>
                <w:rFonts w:ascii="標楷體" w:eastAsia="標楷體" w:hAnsi="標楷體" w:cs="標楷體"/>
              </w:rPr>
            </w:pPr>
            <w:r w:rsidRPr="004E1896">
              <w:rPr>
                <w:rFonts w:ascii="標楷體" w:eastAsia="標楷體" w:hAnsi="標楷體" w:cs="標楷體" w:hint="eastAsia"/>
              </w:rPr>
              <w:t>3</w:t>
            </w:r>
            <w:r w:rsidRPr="004E1896">
              <w:rPr>
                <w:rFonts w:ascii="標楷體" w:eastAsia="標楷體" w:hAnsi="標楷體" w:cs="標楷體"/>
              </w:rPr>
              <w:t>.</w:t>
            </w:r>
            <w:r w:rsidR="00192A14" w:rsidRPr="004E1896">
              <w:rPr>
                <w:rFonts w:ascii="標楷體" w:eastAsia="標楷體" w:hAnsi="標楷體" w:cs="標楷體" w:hint="eastAsia"/>
              </w:rPr>
              <w:t>澎湖監理站使用牌照稅駐點櫃臺設置信用卡刷卡機，增加多元繳稅服務</w:t>
            </w:r>
            <w:r w:rsidR="00192A14" w:rsidRPr="004E1896">
              <w:rPr>
                <w:rFonts w:ascii="標楷體" w:eastAsia="標楷體" w:hAnsi="標楷體" w:hint="eastAsia"/>
                <w:szCs w:val="24"/>
              </w:rPr>
              <w:t>（4%）</w:t>
            </w:r>
          </w:p>
        </w:tc>
        <w:tc>
          <w:tcPr>
            <w:tcW w:w="3402" w:type="dxa"/>
          </w:tcPr>
          <w:p w:rsidR="00924489" w:rsidRPr="004E1896" w:rsidRDefault="00924489" w:rsidP="00192A14">
            <w:pPr>
              <w:kinsoku w:val="0"/>
              <w:overflowPunct w:val="0"/>
              <w:spacing w:line="300" w:lineRule="exact"/>
              <w:jc w:val="both"/>
              <w:rPr>
                <w:rFonts w:ascii="標楷體" w:eastAsia="標楷體" w:hAnsi="標楷體"/>
                <w:lang w:eastAsia="zh-HK"/>
              </w:rPr>
            </w:pPr>
            <w:r w:rsidRPr="004E1896">
              <w:rPr>
                <w:rFonts w:ascii="標楷體" w:eastAsia="標楷體" w:hAnsi="標楷體" w:hint="eastAsia"/>
                <w:lang w:eastAsia="zh-HK"/>
              </w:rPr>
              <w:t>輔導</w:t>
            </w:r>
            <w:r w:rsidR="00192A14" w:rsidRPr="004E1896">
              <w:rPr>
                <w:rFonts w:ascii="標楷體" w:eastAsia="標楷體" w:hAnsi="標楷體" w:hint="eastAsia"/>
              </w:rPr>
              <w:t>臨櫃</w:t>
            </w:r>
            <w:r w:rsidRPr="004E1896">
              <w:rPr>
                <w:rFonts w:ascii="標楷體" w:eastAsia="標楷體" w:hAnsi="標楷體" w:hint="eastAsia"/>
                <w:lang w:eastAsia="zh-HK"/>
              </w:rPr>
              <w:t>民眾</w:t>
            </w:r>
            <w:r w:rsidR="00192A14" w:rsidRPr="004E1896">
              <w:rPr>
                <w:rFonts w:ascii="標楷體" w:eastAsia="標楷體" w:hAnsi="標楷體" w:hint="eastAsia"/>
              </w:rPr>
              <w:t>利用信用卡繳納使用牌照稅及罰鍰，增加繳稅管道。</w:t>
            </w:r>
          </w:p>
        </w:tc>
        <w:tc>
          <w:tcPr>
            <w:tcW w:w="567" w:type="dxa"/>
          </w:tcPr>
          <w:p w:rsidR="00924489" w:rsidRPr="004E1896" w:rsidRDefault="00924489" w:rsidP="009E59FE">
            <w:pPr>
              <w:kinsoku w:val="0"/>
              <w:overflowPunct w:val="0"/>
              <w:spacing w:line="300" w:lineRule="exact"/>
              <w:rPr>
                <w:rFonts w:ascii="標楷體" w:eastAsia="標楷體" w:hAnsi="標楷體" w:cs="標楷體"/>
              </w:rPr>
            </w:pPr>
            <w:r w:rsidRPr="004E1896">
              <w:rPr>
                <w:rFonts w:ascii="標楷體" w:eastAsia="標楷體" w:hAnsi="標楷體" w:cs="標楷體" w:hint="eastAsia"/>
              </w:rPr>
              <w:t>統計數據</w:t>
            </w:r>
          </w:p>
        </w:tc>
        <w:tc>
          <w:tcPr>
            <w:tcW w:w="2693" w:type="dxa"/>
          </w:tcPr>
          <w:p w:rsidR="00924489" w:rsidRPr="004E1896" w:rsidRDefault="00192A14" w:rsidP="009E59FE">
            <w:pPr>
              <w:kinsoku w:val="0"/>
              <w:overflowPunct w:val="0"/>
              <w:spacing w:line="300" w:lineRule="exact"/>
              <w:jc w:val="both"/>
              <w:rPr>
                <w:rFonts w:ascii="標楷體" w:eastAsia="標楷體" w:hAnsi="標楷體" w:cs="標楷體"/>
              </w:rPr>
            </w:pPr>
            <w:r w:rsidRPr="004E1896">
              <w:rPr>
                <w:rFonts w:ascii="標楷體" w:eastAsia="標楷體" w:hAnsi="標楷體" w:cs="標楷體" w:hint="eastAsia"/>
                <w:lang w:eastAsia="zh-HK"/>
              </w:rPr>
              <w:t>全年監理</w:t>
            </w:r>
            <w:r w:rsidR="00284D0A" w:rsidRPr="004E1896">
              <w:rPr>
                <w:rFonts w:ascii="標楷體" w:eastAsia="標楷體" w:hAnsi="標楷體" w:cs="標楷體" w:hint="eastAsia"/>
              </w:rPr>
              <w:t>站</w:t>
            </w:r>
            <w:r w:rsidRPr="004E1896">
              <w:rPr>
                <w:rFonts w:ascii="標楷體" w:eastAsia="標楷體" w:hAnsi="標楷體" w:cs="標楷體" w:hint="eastAsia"/>
                <w:lang w:eastAsia="zh-HK"/>
              </w:rPr>
              <w:t>駐點櫃臺受理</w:t>
            </w:r>
            <w:r w:rsidR="00C138D7" w:rsidRPr="004E1896">
              <w:rPr>
                <w:rFonts w:ascii="標楷體" w:eastAsia="標楷體" w:hAnsi="標楷體" w:cs="標楷體" w:hint="eastAsia"/>
              </w:rPr>
              <w:t>信用卡刷</w:t>
            </w:r>
            <w:r w:rsidRPr="004E1896">
              <w:rPr>
                <w:rFonts w:ascii="標楷體" w:eastAsia="標楷體" w:hAnsi="標楷體" w:cs="標楷體" w:hint="eastAsia"/>
              </w:rPr>
              <w:t>卡繳納</w:t>
            </w:r>
            <w:r w:rsidR="00924489" w:rsidRPr="004E1896">
              <w:rPr>
                <w:rFonts w:ascii="標楷體" w:eastAsia="標楷體" w:hAnsi="標楷體" w:cs="標楷體" w:hint="eastAsia"/>
                <w:lang w:eastAsia="zh-HK"/>
              </w:rPr>
              <w:t>件數</w:t>
            </w:r>
          </w:p>
        </w:tc>
        <w:tc>
          <w:tcPr>
            <w:tcW w:w="1133" w:type="dxa"/>
          </w:tcPr>
          <w:p w:rsidR="00924489" w:rsidRPr="004E1896" w:rsidRDefault="00192A14"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900</w:t>
            </w:r>
          </w:p>
        </w:tc>
      </w:tr>
      <w:tr w:rsidR="004E1896" w:rsidRPr="004E1896" w:rsidTr="009E59FE">
        <w:trPr>
          <w:cantSplit/>
          <w:trHeight w:val="205"/>
          <w:jc w:val="center"/>
        </w:trPr>
        <w:tc>
          <w:tcPr>
            <w:tcW w:w="1702" w:type="dxa"/>
          </w:tcPr>
          <w:p w:rsidR="00924489" w:rsidRPr="004E1896" w:rsidRDefault="00924489" w:rsidP="009E59FE">
            <w:pPr>
              <w:kinsoku w:val="0"/>
              <w:overflowPunct w:val="0"/>
              <w:spacing w:line="300" w:lineRule="exact"/>
              <w:ind w:left="257" w:hangingChars="107" w:hanging="257"/>
              <w:jc w:val="both"/>
              <w:rPr>
                <w:rFonts w:ascii="標楷體" w:eastAsia="標楷體" w:hAnsi="標楷體"/>
              </w:rPr>
            </w:pPr>
            <w:r w:rsidRPr="004E1896">
              <w:rPr>
                <w:rFonts w:ascii="標楷體" w:eastAsia="標楷體" w:hAnsi="標楷體" w:hint="eastAsia"/>
              </w:rPr>
              <w:t>4.運用e化便捷管道，提供民眾填列問卷</w:t>
            </w:r>
            <w:r w:rsidRPr="004E1896">
              <w:rPr>
                <w:rFonts w:ascii="標楷體" w:eastAsia="標楷體" w:hAnsi="標楷體" w:cs="標楷體" w:hint="eastAsia"/>
              </w:rPr>
              <w:t>（4</w:t>
            </w:r>
            <w:r w:rsidRPr="004E1896">
              <w:rPr>
                <w:rFonts w:ascii="標楷體" w:eastAsia="標楷體" w:hAnsi="標楷體" w:cs="標楷體"/>
              </w:rPr>
              <w:t>%</w:t>
            </w:r>
            <w:r w:rsidRPr="004E1896">
              <w:rPr>
                <w:rFonts w:ascii="標楷體" w:eastAsia="標楷體" w:hAnsi="標楷體" w:cs="標楷體" w:hint="eastAsia"/>
              </w:rPr>
              <w:t>）</w:t>
            </w:r>
          </w:p>
        </w:tc>
        <w:tc>
          <w:tcPr>
            <w:tcW w:w="3402"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辦理網路問卷，蒐集民意。</w:t>
            </w:r>
          </w:p>
        </w:tc>
        <w:tc>
          <w:tcPr>
            <w:tcW w:w="567"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統計</w:t>
            </w:r>
          </w:p>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辦理網路問卷次數</w:t>
            </w:r>
          </w:p>
        </w:tc>
        <w:tc>
          <w:tcPr>
            <w:tcW w:w="1133" w:type="dxa"/>
          </w:tcPr>
          <w:p w:rsidR="00924489" w:rsidRPr="004E1896" w:rsidRDefault="00924489" w:rsidP="009E59FE">
            <w:pPr>
              <w:kinsoku w:val="0"/>
              <w:overflowPunct w:val="0"/>
              <w:spacing w:line="300" w:lineRule="exact"/>
              <w:jc w:val="center"/>
              <w:rPr>
                <w:rFonts w:ascii="標楷體" w:eastAsia="標楷體" w:hAnsi="標楷體"/>
                <w:szCs w:val="24"/>
              </w:rPr>
            </w:pPr>
            <w:r w:rsidRPr="004E1896">
              <w:rPr>
                <w:rFonts w:ascii="標楷體" w:eastAsia="標楷體" w:hAnsi="標楷體" w:hint="eastAsia"/>
                <w:szCs w:val="24"/>
              </w:rPr>
              <w:t>1</w:t>
            </w:r>
          </w:p>
        </w:tc>
      </w:tr>
      <w:tr w:rsidR="00924489" w:rsidRPr="004E1896" w:rsidTr="009E59FE">
        <w:trPr>
          <w:cantSplit/>
          <w:trHeight w:val="205"/>
          <w:jc w:val="center"/>
        </w:trPr>
        <w:tc>
          <w:tcPr>
            <w:tcW w:w="1702" w:type="dxa"/>
          </w:tcPr>
          <w:p w:rsidR="00924489" w:rsidRPr="004E1896" w:rsidRDefault="00924489" w:rsidP="009E59FE">
            <w:pPr>
              <w:kinsoku w:val="0"/>
              <w:overflowPunct w:val="0"/>
              <w:spacing w:line="300" w:lineRule="exact"/>
              <w:ind w:left="240" w:hangingChars="100" w:hanging="240"/>
              <w:jc w:val="both"/>
              <w:rPr>
                <w:rFonts w:ascii="標楷體" w:eastAsia="標楷體" w:hAnsi="標楷體" w:cs="標楷體"/>
              </w:rPr>
            </w:pPr>
            <w:r w:rsidRPr="004E1896">
              <w:rPr>
                <w:rFonts w:ascii="標楷體" w:eastAsia="標楷體" w:hAnsi="標楷體" w:cs="標楷體" w:hint="eastAsia"/>
              </w:rPr>
              <w:t>5.</w:t>
            </w:r>
            <w:r w:rsidRPr="004E1896">
              <w:rPr>
                <w:rFonts w:ascii="標楷體" w:eastAsia="標楷體" w:hAnsi="標楷體" w:hint="eastAsia"/>
              </w:rPr>
              <w:t>加強資料庫匯出入管理</w:t>
            </w:r>
            <w:r w:rsidRPr="004E1896">
              <w:rPr>
                <w:rFonts w:ascii="新細明體" w:hAnsi="新細明體" w:hint="eastAsia"/>
              </w:rPr>
              <w:t>，</w:t>
            </w:r>
            <w:r w:rsidRPr="004E1896">
              <w:rPr>
                <w:rFonts w:ascii="標楷體" w:eastAsia="標楷體" w:hAnsi="標楷體" w:hint="eastAsia"/>
              </w:rPr>
              <w:t>維持財稅內網運作穩定及確保納稅人資料安全</w:t>
            </w:r>
            <w:r w:rsidRPr="004E1896">
              <w:rPr>
                <w:rFonts w:ascii="標楷體" w:eastAsia="標楷體" w:hAnsi="標楷體" w:cs="標楷體" w:hint="eastAsia"/>
              </w:rPr>
              <w:t>（4</w:t>
            </w:r>
            <w:r w:rsidRPr="004E1896">
              <w:rPr>
                <w:rFonts w:ascii="標楷體" w:eastAsia="標楷體" w:hAnsi="標楷體" w:cs="標楷體"/>
              </w:rPr>
              <w:t>%</w:t>
            </w:r>
            <w:r w:rsidRPr="004E1896">
              <w:rPr>
                <w:rFonts w:ascii="標楷體" w:eastAsia="標楷體" w:hAnsi="標楷體" w:cs="標楷體" w:hint="eastAsia"/>
              </w:rPr>
              <w:t>）</w:t>
            </w:r>
          </w:p>
        </w:tc>
        <w:tc>
          <w:tcPr>
            <w:tcW w:w="3402"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系統人員於上班時段執行資料庫匯出入時須遵守執行成本小於10萬次執行動作</w:t>
            </w:r>
            <w:r w:rsidRPr="004E1896">
              <w:rPr>
                <w:rFonts w:ascii="新細明體" w:hAnsi="新細明體" w:hint="eastAsia"/>
              </w:rPr>
              <w:t>，</w:t>
            </w:r>
            <w:r w:rsidRPr="004E1896">
              <w:rPr>
                <w:rFonts w:ascii="標楷體" w:eastAsia="標楷體" w:hAnsi="標楷體" w:hint="eastAsia"/>
              </w:rPr>
              <w:t>並訂定匯出檔案保留期限</w:t>
            </w:r>
            <w:r w:rsidRPr="004E1896">
              <w:rPr>
                <w:rFonts w:ascii="新細明體" w:hAnsi="新細明體" w:hint="eastAsia"/>
              </w:rPr>
              <w:t>。</w:t>
            </w:r>
          </w:p>
        </w:tc>
        <w:tc>
          <w:tcPr>
            <w:tcW w:w="567" w:type="dxa"/>
          </w:tcPr>
          <w:p w:rsidR="00924489" w:rsidRPr="004E1896" w:rsidRDefault="00924489" w:rsidP="009E59FE">
            <w:pPr>
              <w:kinsoku w:val="0"/>
              <w:overflowPunct w:val="0"/>
              <w:spacing w:line="300" w:lineRule="exact"/>
              <w:rPr>
                <w:rFonts w:ascii="標楷體" w:eastAsia="標楷體" w:hAnsi="標楷體"/>
              </w:rPr>
            </w:pPr>
            <w:r w:rsidRPr="004E1896">
              <w:rPr>
                <w:rFonts w:ascii="標楷體" w:eastAsia="標楷體" w:hAnsi="標楷體" w:hint="eastAsia"/>
              </w:rPr>
              <w:t>統計</w:t>
            </w:r>
          </w:p>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數據</w:t>
            </w:r>
          </w:p>
        </w:tc>
        <w:tc>
          <w:tcPr>
            <w:tcW w:w="2693" w:type="dxa"/>
          </w:tcPr>
          <w:p w:rsidR="00924489" w:rsidRPr="004E1896" w:rsidRDefault="00924489" w:rsidP="009E59FE">
            <w:pPr>
              <w:kinsoku w:val="0"/>
              <w:overflowPunct w:val="0"/>
              <w:spacing w:line="300" w:lineRule="exact"/>
              <w:jc w:val="both"/>
              <w:rPr>
                <w:rFonts w:ascii="標楷體" w:eastAsia="標楷體" w:hAnsi="標楷體"/>
              </w:rPr>
            </w:pPr>
            <w:r w:rsidRPr="004E1896">
              <w:rPr>
                <w:rFonts w:ascii="標楷體" w:eastAsia="標楷體" w:hAnsi="標楷體" w:hint="eastAsia"/>
              </w:rPr>
              <w:t>上班時段執行資料庫</w:t>
            </w:r>
            <w:r w:rsidR="00AF5153" w:rsidRPr="004E1896">
              <w:rPr>
                <w:rFonts w:ascii="標楷體" w:eastAsia="標楷體" w:hAnsi="標楷體" w:hint="eastAsia"/>
              </w:rPr>
              <w:t>匯</w:t>
            </w:r>
            <w:r w:rsidRPr="004E1896">
              <w:rPr>
                <w:rFonts w:ascii="標楷體" w:eastAsia="標楷體" w:hAnsi="標楷體" w:hint="eastAsia"/>
              </w:rPr>
              <w:t>出入成本小於10萬</w:t>
            </w:r>
            <w:r w:rsidR="00192A14" w:rsidRPr="004E1896">
              <w:rPr>
                <w:rFonts w:ascii="標楷體" w:eastAsia="標楷體" w:hAnsi="標楷體" w:hint="eastAsia"/>
              </w:rPr>
              <w:t>及檔案保留期限小於3個月</w:t>
            </w:r>
            <w:r w:rsidRPr="004E1896">
              <w:rPr>
                <w:rFonts w:ascii="標楷體" w:eastAsia="標楷體" w:hAnsi="標楷體" w:hint="eastAsia"/>
              </w:rPr>
              <w:t>次數/上班時段執行資料庫匯出入次數</w:t>
            </w:r>
            <w:r w:rsidRPr="004E1896">
              <w:rPr>
                <w:rFonts w:ascii="標楷體" w:eastAsia="標楷體" w:hAnsi="標楷體"/>
              </w:rPr>
              <w:t>×100%</w:t>
            </w:r>
          </w:p>
        </w:tc>
        <w:tc>
          <w:tcPr>
            <w:tcW w:w="1133" w:type="dxa"/>
          </w:tcPr>
          <w:p w:rsidR="00924489" w:rsidRPr="004E1896" w:rsidRDefault="00924489" w:rsidP="009E59FE">
            <w:pPr>
              <w:kinsoku w:val="0"/>
              <w:overflowPunct w:val="0"/>
              <w:spacing w:line="300" w:lineRule="exact"/>
              <w:jc w:val="center"/>
              <w:rPr>
                <w:rFonts w:ascii="標楷體" w:eastAsia="標楷體" w:hAnsi="標楷體"/>
              </w:rPr>
            </w:pPr>
            <w:r w:rsidRPr="004E1896">
              <w:rPr>
                <w:rFonts w:ascii="標楷體" w:eastAsia="標楷體" w:hAnsi="標楷體" w:hint="eastAsia"/>
              </w:rPr>
              <w:t>100</w:t>
            </w:r>
            <w:r w:rsidRPr="004E1896">
              <w:rPr>
                <w:rFonts w:ascii="標楷體" w:eastAsia="標楷體" w:hAnsi="標楷體"/>
              </w:rPr>
              <w:t>%</w:t>
            </w:r>
          </w:p>
        </w:tc>
      </w:tr>
    </w:tbl>
    <w:p w:rsidR="00924489" w:rsidRPr="004E1896" w:rsidRDefault="00924489" w:rsidP="00924489">
      <w:pPr>
        <w:spacing w:line="400" w:lineRule="exact"/>
        <w:rPr>
          <w:rFonts w:ascii="標楷體" w:eastAsia="標楷體" w:hAnsi="標楷體"/>
          <w:szCs w:val="24"/>
        </w:rPr>
      </w:pPr>
    </w:p>
    <w:p w:rsidR="00305BEC" w:rsidRPr="004E1896" w:rsidRDefault="00305BEC" w:rsidP="00305BEC">
      <w:pPr>
        <w:spacing w:line="400" w:lineRule="exact"/>
        <w:rPr>
          <w:rFonts w:ascii="標楷體" w:eastAsia="標楷體" w:hAnsi="標楷體"/>
          <w:szCs w:val="24"/>
        </w:rPr>
      </w:pPr>
      <w:r w:rsidRPr="004E1896">
        <w:rPr>
          <w:rFonts w:ascii="標楷體" w:eastAsia="標楷體" w:hAnsi="標楷體" w:hint="eastAsia"/>
          <w:szCs w:val="24"/>
        </w:rPr>
        <w:t xml:space="preserve">三、人力面向衡量標準與年度目標值 </w:t>
      </w:r>
      <w:r w:rsidRPr="004E1896">
        <w:rPr>
          <w:rFonts w:ascii="標楷體" w:eastAsia="標楷體" w:hAnsi="標楷體"/>
          <w:szCs w:val="24"/>
        </w:rPr>
        <w:t>10%</w:t>
      </w:r>
    </w:p>
    <w:p w:rsidR="00305BEC" w:rsidRPr="004E1896" w:rsidRDefault="00305BEC" w:rsidP="00305BEC">
      <w:pPr>
        <w:spacing w:line="400" w:lineRule="exact"/>
        <w:ind w:leftChars="200" w:left="480"/>
        <w:rPr>
          <w:rFonts w:ascii="標楷體" w:eastAsia="標楷體" w:hAnsi="標楷體"/>
          <w:szCs w:val="24"/>
        </w:rPr>
      </w:pPr>
      <w:r w:rsidRPr="004E1896">
        <w:rPr>
          <w:rFonts w:ascii="標楷體" w:eastAsia="標楷體" w:hAnsi="標楷體" w:hint="eastAsia"/>
          <w:szCs w:val="24"/>
        </w:rPr>
        <w:t>屬本府共同性目標，見第92頁。</w:t>
      </w:r>
    </w:p>
    <w:p w:rsidR="00305BEC" w:rsidRPr="004E1896" w:rsidRDefault="00305BEC" w:rsidP="00305BEC">
      <w:pPr>
        <w:spacing w:line="400" w:lineRule="exact"/>
        <w:rPr>
          <w:rFonts w:ascii="標楷體" w:eastAsia="標楷體" w:hAnsi="標楷體"/>
          <w:szCs w:val="24"/>
        </w:rPr>
      </w:pPr>
      <w:r w:rsidRPr="004E1896">
        <w:rPr>
          <w:rFonts w:ascii="標楷體" w:eastAsia="標楷體" w:hAnsi="標楷體" w:hint="eastAsia"/>
          <w:szCs w:val="24"/>
        </w:rPr>
        <w:t xml:space="preserve">四、經費面向衡量標準與年度目標值 </w:t>
      </w:r>
      <w:r w:rsidRPr="004E1896">
        <w:rPr>
          <w:rFonts w:ascii="標楷體" w:eastAsia="標楷體" w:hAnsi="標楷體"/>
          <w:szCs w:val="24"/>
        </w:rPr>
        <w:t>10%</w:t>
      </w:r>
    </w:p>
    <w:p w:rsidR="00305BEC" w:rsidRPr="004E1896" w:rsidRDefault="00305BEC" w:rsidP="00305BEC">
      <w:pPr>
        <w:spacing w:line="400" w:lineRule="exact"/>
        <w:ind w:leftChars="200" w:left="480"/>
        <w:rPr>
          <w:rFonts w:ascii="標楷體" w:eastAsia="標楷體" w:hAnsi="標楷體"/>
          <w:szCs w:val="24"/>
        </w:rPr>
      </w:pPr>
      <w:r w:rsidRPr="004E1896">
        <w:rPr>
          <w:rFonts w:ascii="標楷體" w:eastAsia="標楷體" w:hAnsi="標楷體" w:hint="eastAsia"/>
          <w:szCs w:val="24"/>
        </w:rPr>
        <w:t>屬本府共同性目標，見第93頁。</w:t>
      </w:r>
    </w:p>
    <w:p w:rsidR="00924489" w:rsidRPr="004E1896" w:rsidRDefault="00924489" w:rsidP="00924489">
      <w:pPr>
        <w:spacing w:line="460" w:lineRule="exact"/>
        <w:rPr>
          <w:rFonts w:ascii="標楷體" w:eastAsia="標楷體" w:hAnsi="標楷體"/>
        </w:rPr>
      </w:pPr>
    </w:p>
    <w:p w:rsidR="00706C57" w:rsidRPr="004E1896" w:rsidRDefault="00706C57">
      <w:pPr>
        <w:widowControl/>
        <w:autoSpaceDE/>
        <w:autoSpaceDN/>
        <w:adjustRightInd/>
        <w:spacing w:line="240" w:lineRule="auto"/>
        <w:textAlignment w:val="auto"/>
        <w:rPr>
          <w:rFonts w:ascii="標楷體" w:eastAsia="標楷體" w:hAnsi="標楷體"/>
          <w:b/>
        </w:rPr>
      </w:pPr>
      <w:r w:rsidRPr="004E1896">
        <w:rPr>
          <w:rFonts w:ascii="標楷體" w:eastAsia="標楷體" w:hAnsi="標楷體"/>
          <w:b/>
        </w:rPr>
        <w:br w:type="page"/>
      </w:r>
    </w:p>
    <w:p w:rsidR="008C2BFB" w:rsidRPr="004E1896" w:rsidRDefault="008C2BFB" w:rsidP="008C2BFB">
      <w:pPr>
        <w:spacing w:line="400" w:lineRule="exact"/>
        <w:jc w:val="center"/>
        <w:outlineLvl w:val="0"/>
        <w:rPr>
          <w:rFonts w:ascii="標楷體" w:eastAsia="標楷體" w:hAnsi="標楷體"/>
          <w:b/>
          <w:sz w:val="28"/>
        </w:rPr>
      </w:pPr>
      <w:r w:rsidRPr="004E1896">
        <w:rPr>
          <w:rFonts w:ascii="標楷體" w:eastAsia="標楷體" w:hAnsi="標楷體" w:hint="eastAsia"/>
          <w:b/>
          <w:sz w:val="32"/>
        </w:rPr>
        <w:lastRenderedPageBreak/>
        <w:t>澎湖縣政府110年度施政計畫共同性目標</w:t>
      </w:r>
    </w:p>
    <w:p w:rsidR="008C2BFB" w:rsidRPr="004E1896" w:rsidRDefault="008C2BFB" w:rsidP="008C2BFB">
      <w:pPr>
        <w:spacing w:line="400" w:lineRule="exact"/>
        <w:ind w:leftChars="100" w:left="240"/>
        <w:rPr>
          <w:rFonts w:ascii="標楷體" w:eastAsia="標楷體" w:hAnsi="標楷體"/>
          <w:sz w:val="28"/>
        </w:rPr>
      </w:pPr>
      <w:r w:rsidRPr="004E1896">
        <w:rPr>
          <w:rFonts w:ascii="標楷體" w:eastAsia="標楷體" w:hAnsi="標楷體" w:hint="eastAsia"/>
          <w:sz w:val="28"/>
        </w:rPr>
        <w:t>三、人力面向 10%</w:t>
      </w: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58"/>
        <w:gridCol w:w="1944"/>
        <w:gridCol w:w="709"/>
        <w:gridCol w:w="4141"/>
        <w:gridCol w:w="1098"/>
      </w:tblGrid>
      <w:tr w:rsidR="004E1896" w:rsidRPr="004E1896" w:rsidTr="009E59FE">
        <w:trPr>
          <w:trHeight w:val="340"/>
          <w:jc w:val="center"/>
        </w:trPr>
        <w:tc>
          <w:tcPr>
            <w:tcW w:w="1658" w:type="dxa"/>
            <w:vMerge w:val="restart"/>
            <w:vAlign w:val="center"/>
          </w:tcPr>
          <w:p w:rsidR="008C2BFB" w:rsidRPr="004E1896" w:rsidRDefault="008C2BFB" w:rsidP="009E59FE">
            <w:pPr>
              <w:spacing w:line="320" w:lineRule="exact"/>
              <w:jc w:val="center"/>
              <w:rPr>
                <w:rFonts w:ascii="標楷體" w:eastAsia="標楷體" w:hAnsi="標楷體"/>
              </w:rPr>
            </w:pPr>
            <w:r w:rsidRPr="004E1896">
              <w:rPr>
                <w:rFonts w:eastAsia="標楷體" w:hint="eastAsia"/>
              </w:rPr>
              <w:t>共同性目標</w:t>
            </w:r>
          </w:p>
        </w:tc>
        <w:tc>
          <w:tcPr>
            <w:tcW w:w="7892" w:type="dxa"/>
            <w:gridSpan w:val="4"/>
          </w:tcPr>
          <w:p w:rsidR="008C2BFB" w:rsidRPr="004E1896" w:rsidRDefault="008C2BFB" w:rsidP="009E59FE">
            <w:pPr>
              <w:spacing w:line="320" w:lineRule="exact"/>
              <w:jc w:val="center"/>
              <w:rPr>
                <w:rFonts w:eastAsia="標楷體"/>
              </w:rPr>
            </w:pPr>
            <w:r w:rsidRPr="004E1896">
              <w:rPr>
                <w:rFonts w:eastAsia="標楷體" w:hint="eastAsia"/>
              </w:rPr>
              <w:t>共同性指標</w:t>
            </w:r>
          </w:p>
        </w:tc>
      </w:tr>
      <w:tr w:rsidR="004E1896" w:rsidRPr="004E1896" w:rsidTr="009E59FE">
        <w:trPr>
          <w:trHeight w:val="681"/>
          <w:jc w:val="center"/>
        </w:trPr>
        <w:tc>
          <w:tcPr>
            <w:tcW w:w="1658" w:type="dxa"/>
            <w:vMerge/>
          </w:tcPr>
          <w:p w:rsidR="008C2BFB" w:rsidRPr="004E1896" w:rsidRDefault="008C2BFB" w:rsidP="009E59FE">
            <w:pPr>
              <w:spacing w:line="320" w:lineRule="exact"/>
              <w:rPr>
                <w:rFonts w:ascii="標楷體" w:eastAsia="標楷體" w:hAnsi="標楷體"/>
              </w:rPr>
            </w:pPr>
          </w:p>
        </w:tc>
        <w:tc>
          <w:tcPr>
            <w:tcW w:w="1944" w:type="dxa"/>
            <w:vAlign w:val="center"/>
          </w:tcPr>
          <w:p w:rsidR="008C2BFB" w:rsidRPr="004E1896" w:rsidRDefault="008C2BFB" w:rsidP="009E59FE">
            <w:pPr>
              <w:spacing w:line="320" w:lineRule="exact"/>
              <w:jc w:val="center"/>
              <w:rPr>
                <w:rFonts w:ascii="標楷體" w:eastAsia="標楷體" w:hAnsi="標楷體"/>
              </w:rPr>
            </w:pPr>
            <w:r w:rsidRPr="004E1896">
              <w:rPr>
                <w:rFonts w:eastAsia="標楷體" w:hint="eastAsia"/>
              </w:rPr>
              <w:t>共同性指標</w:t>
            </w:r>
          </w:p>
        </w:tc>
        <w:tc>
          <w:tcPr>
            <w:tcW w:w="709" w:type="dxa"/>
            <w:vAlign w:val="center"/>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hint="eastAsia"/>
              </w:rPr>
              <w:t>評估方式</w:t>
            </w:r>
          </w:p>
        </w:tc>
        <w:tc>
          <w:tcPr>
            <w:tcW w:w="4141" w:type="dxa"/>
            <w:vAlign w:val="center"/>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hint="eastAsia"/>
              </w:rPr>
              <w:t>衡量標準</w:t>
            </w:r>
          </w:p>
        </w:tc>
        <w:tc>
          <w:tcPr>
            <w:tcW w:w="1098" w:type="dxa"/>
            <w:vAlign w:val="center"/>
          </w:tcPr>
          <w:p w:rsidR="008C2BFB" w:rsidRPr="004E1896" w:rsidRDefault="008C2BFB" w:rsidP="009E59FE">
            <w:pPr>
              <w:spacing w:line="320" w:lineRule="exact"/>
              <w:jc w:val="center"/>
              <w:rPr>
                <w:rFonts w:eastAsia="標楷體"/>
              </w:rPr>
            </w:pPr>
            <w:r w:rsidRPr="004E1896">
              <w:rPr>
                <w:rFonts w:ascii="標楷體" w:eastAsia="標楷體" w:hAnsi="標楷體" w:hint="eastAsia"/>
              </w:rPr>
              <w:t>110年度目標值</w:t>
            </w:r>
          </w:p>
        </w:tc>
      </w:tr>
      <w:tr w:rsidR="004E1896" w:rsidRPr="004E1896" w:rsidTr="009E59FE">
        <w:trPr>
          <w:trHeight w:val="400"/>
          <w:jc w:val="center"/>
        </w:trPr>
        <w:tc>
          <w:tcPr>
            <w:tcW w:w="1658" w:type="dxa"/>
          </w:tcPr>
          <w:p w:rsidR="008C2BFB" w:rsidRPr="004E1896" w:rsidRDefault="008C2BFB" w:rsidP="009E59FE">
            <w:pPr>
              <w:kinsoku w:val="0"/>
              <w:overflowPunct w:val="0"/>
              <w:spacing w:line="320" w:lineRule="exact"/>
              <w:ind w:left="240" w:hangingChars="100" w:hanging="240"/>
              <w:jc w:val="both"/>
              <w:rPr>
                <w:rFonts w:ascii="標楷體" w:eastAsia="標楷體" w:hAnsi="標楷體"/>
              </w:rPr>
            </w:pPr>
            <w:r w:rsidRPr="004E1896">
              <w:rPr>
                <w:rFonts w:ascii="標楷體" w:eastAsia="標楷體" w:hAnsi="標楷體" w:cs="標楷體" w:hint="eastAsia"/>
              </w:rPr>
              <w:t>1.精實臨時人員進用，強化服務效能（</w:t>
            </w:r>
            <w:r w:rsidRPr="004E1896">
              <w:rPr>
                <w:rFonts w:ascii="標楷體" w:eastAsia="標楷體" w:hAnsi="標楷體" w:cs="標楷體"/>
              </w:rPr>
              <w:t>2%</w:t>
            </w:r>
            <w:r w:rsidRPr="004E1896">
              <w:rPr>
                <w:rFonts w:ascii="標楷體" w:eastAsia="標楷體" w:hAnsi="標楷體" w:cs="標楷體" w:hint="eastAsia"/>
              </w:rPr>
              <w:t>）</w:t>
            </w:r>
          </w:p>
        </w:tc>
        <w:tc>
          <w:tcPr>
            <w:tcW w:w="1944" w:type="dxa"/>
          </w:tcPr>
          <w:p w:rsidR="008C2BFB" w:rsidRPr="004E1896" w:rsidRDefault="008C2BFB" w:rsidP="009E59FE">
            <w:pPr>
              <w:spacing w:line="320" w:lineRule="exact"/>
              <w:jc w:val="both"/>
              <w:rPr>
                <w:rFonts w:ascii="標楷體" w:eastAsia="標楷體" w:hAnsi="標楷體"/>
              </w:rPr>
            </w:pPr>
            <w:r w:rsidRPr="004E1896">
              <w:rPr>
                <w:rFonts w:ascii="標楷體" w:eastAsia="標楷體" w:hAnsi="標楷體" w:cs="標楷體" w:hint="eastAsia"/>
              </w:rPr>
              <w:t>臨時人員精簡率（</w:t>
            </w:r>
            <w:r w:rsidRPr="004E1896">
              <w:rPr>
                <w:rFonts w:ascii="標楷體" w:eastAsia="標楷體" w:hAnsi="標楷體" w:cs="標楷體"/>
              </w:rPr>
              <w:t>2%</w:t>
            </w:r>
            <w:r w:rsidRPr="004E1896">
              <w:rPr>
                <w:rFonts w:ascii="標楷體" w:eastAsia="標楷體" w:hAnsi="標楷體" w:cs="標楷體" w:hint="eastAsia"/>
              </w:rPr>
              <w:t>）</w:t>
            </w:r>
          </w:p>
        </w:tc>
        <w:tc>
          <w:tcPr>
            <w:tcW w:w="709"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統計</w:t>
            </w:r>
          </w:p>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數據</w:t>
            </w:r>
          </w:p>
        </w:tc>
        <w:tc>
          <w:tcPr>
            <w:tcW w:w="4141" w:type="dxa"/>
          </w:tcPr>
          <w:p w:rsidR="008C2BFB" w:rsidRPr="004E1896" w:rsidRDefault="008C2BFB" w:rsidP="009E59FE">
            <w:pPr>
              <w:spacing w:line="320" w:lineRule="exact"/>
              <w:ind w:left="360" w:hangingChars="150" w:hanging="360"/>
              <w:jc w:val="both"/>
              <w:rPr>
                <w:rFonts w:ascii="標楷體" w:eastAsia="標楷體" w:hAnsi="標楷體" w:cs="標楷體"/>
              </w:rPr>
            </w:pPr>
            <w:r w:rsidRPr="004E1896">
              <w:rPr>
                <w:rFonts w:ascii="標楷體" w:eastAsia="標楷體" w:hAnsi="標楷體" w:cs="標楷體"/>
              </w:rPr>
              <w:t>(1)</w:t>
            </w:r>
            <w:r w:rsidRPr="004E1896">
              <w:rPr>
                <w:rFonts w:ascii="標楷體" w:eastAsia="標楷體" w:hAnsi="標楷體" w:cs="標楷體" w:hint="eastAsia"/>
              </w:rPr>
              <w:t>臨時人員精簡率算式如下：</w:t>
            </w:r>
            <w:r w:rsidRPr="004E1896">
              <w:rPr>
                <w:rFonts w:ascii="標楷體" w:eastAsia="標楷體" w:hAnsi="標楷體" w:cs="標楷體"/>
              </w:rPr>
              <w:t>(</w:t>
            </w:r>
            <w:r w:rsidRPr="004E1896">
              <w:rPr>
                <w:rFonts w:ascii="標楷體" w:eastAsia="標楷體" w:hAnsi="標楷體" w:cs="標楷體" w:hint="eastAsia"/>
              </w:rPr>
              <w:t>本年度該機關</w:t>
            </w:r>
            <w:r w:rsidRPr="004E1896">
              <w:rPr>
                <w:rFonts w:ascii="標楷體" w:eastAsia="標楷體" w:hAnsi="標楷體" w:cs="標楷體"/>
              </w:rPr>
              <w:t>(</w:t>
            </w:r>
            <w:r w:rsidRPr="004E1896">
              <w:rPr>
                <w:rFonts w:ascii="標楷體" w:eastAsia="標楷體" w:hAnsi="標楷體" w:cs="標楷體" w:hint="eastAsia"/>
              </w:rPr>
              <w:t>單位</w:t>
            </w:r>
            <w:r w:rsidRPr="004E1896">
              <w:rPr>
                <w:rFonts w:ascii="標楷體" w:eastAsia="標楷體" w:hAnsi="標楷體" w:cs="標楷體"/>
              </w:rPr>
              <w:t>)</w:t>
            </w:r>
            <w:r w:rsidRPr="004E1896">
              <w:rPr>
                <w:rFonts w:ascii="標楷體" w:eastAsia="標楷體" w:hAnsi="標楷體" w:cs="標楷體" w:hint="eastAsia"/>
              </w:rPr>
              <w:t>第</w:t>
            </w:r>
            <w:r w:rsidRPr="004E1896">
              <w:rPr>
                <w:rFonts w:ascii="標楷體" w:eastAsia="標楷體" w:hAnsi="標楷體" w:cs="標楷體"/>
              </w:rPr>
              <w:t>1</w:t>
            </w:r>
            <w:r w:rsidRPr="004E1896">
              <w:rPr>
                <w:rFonts w:ascii="標楷體" w:eastAsia="標楷體" w:hAnsi="標楷體" w:cs="標楷體" w:hint="eastAsia"/>
              </w:rPr>
              <w:t>季至第</w:t>
            </w:r>
            <w:r w:rsidRPr="004E1896">
              <w:rPr>
                <w:rFonts w:ascii="標楷體" w:eastAsia="標楷體" w:hAnsi="標楷體" w:cs="標楷體"/>
              </w:rPr>
              <w:t>3</w:t>
            </w:r>
            <w:r w:rsidRPr="004E1896">
              <w:rPr>
                <w:rFonts w:ascii="標楷體" w:eastAsia="標楷體" w:hAnsi="標楷體" w:cs="標楷體" w:hint="eastAsia"/>
              </w:rPr>
              <w:t>季運用人數平均值-前ㄧ年度該機關</w:t>
            </w:r>
            <w:r w:rsidRPr="004E1896">
              <w:rPr>
                <w:rFonts w:ascii="標楷體" w:eastAsia="標楷體" w:hAnsi="標楷體" w:cs="標楷體"/>
              </w:rPr>
              <w:t>(</w:t>
            </w:r>
            <w:r w:rsidRPr="004E1896">
              <w:rPr>
                <w:rFonts w:ascii="標楷體" w:eastAsia="標楷體" w:hAnsi="標楷體" w:cs="標楷體" w:hint="eastAsia"/>
              </w:rPr>
              <w:t>單位</w:t>
            </w:r>
            <w:r w:rsidRPr="004E1896">
              <w:rPr>
                <w:rFonts w:ascii="標楷體" w:eastAsia="標楷體" w:hAnsi="標楷體" w:cs="標楷體"/>
              </w:rPr>
              <w:t>)</w:t>
            </w:r>
            <w:r w:rsidRPr="004E1896">
              <w:rPr>
                <w:rFonts w:ascii="標楷體" w:eastAsia="標楷體" w:hAnsi="標楷體" w:cs="標楷體" w:hint="eastAsia"/>
              </w:rPr>
              <w:t>第</w:t>
            </w:r>
            <w:r w:rsidRPr="004E1896">
              <w:rPr>
                <w:rFonts w:ascii="標楷體" w:eastAsia="標楷體" w:hAnsi="標楷體" w:cs="標楷體"/>
              </w:rPr>
              <w:t>1</w:t>
            </w:r>
            <w:r w:rsidRPr="004E1896">
              <w:rPr>
                <w:rFonts w:ascii="標楷體" w:eastAsia="標楷體" w:hAnsi="標楷體" w:cs="標楷體" w:hint="eastAsia"/>
              </w:rPr>
              <w:t>季至第</w:t>
            </w:r>
            <w:r w:rsidRPr="004E1896">
              <w:rPr>
                <w:rFonts w:ascii="標楷體" w:eastAsia="標楷體" w:hAnsi="標楷體" w:cs="標楷體"/>
              </w:rPr>
              <w:t>3</w:t>
            </w:r>
            <w:r w:rsidRPr="004E1896">
              <w:rPr>
                <w:rFonts w:ascii="標楷體" w:eastAsia="標楷體" w:hAnsi="標楷體" w:cs="標楷體" w:hint="eastAsia"/>
              </w:rPr>
              <w:t>季運用人數平均值</w:t>
            </w:r>
            <w:r w:rsidRPr="004E1896">
              <w:rPr>
                <w:rFonts w:ascii="標楷體" w:eastAsia="標楷體" w:hAnsi="標楷體"/>
              </w:rPr>
              <w:t>∕</w:t>
            </w:r>
            <w:r w:rsidRPr="004E1896">
              <w:rPr>
                <w:rFonts w:ascii="標楷體" w:eastAsia="標楷體" w:hAnsi="標楷體" w:cs="標楷體" w:hint="eastAsia"/>
              </w:rPr>
              <w:t>前ㄧ年度該機關</w:t>
            </w:r>
            <w:r w:rsidRPr="004E1896">
              <w:rPr>
                <w:rFonts w:ascii="標楷體" w:eastAsia="標楷體" w:hAnsi="標楷體" w:cs="標楷體"/>
              </w:rPr>
              <w:t>(</w:t>
            </w:r>
            <w:r w:rsidRPr="004E1896">
              <w:rPr>
                <w:rFonts w:ascii="標楷體" w:eastAsia="標楷體" w:hAnsi="標楷體" w:cs="標楷體" w:hint="eastAsia"/>
              </w:rPr>
              <w:t>單位</w:t>
            </w:r>
            <w:r w:rsidRPr="004E1896">
              <w:rPr>
                <w:rFonts w:ascii="標楷體" w:eastAsia="標楷體" w:hAnsi="標楷體" w:cs="標楷體"/>
              </w:rPr>
              <w:t>)</w:t>
            </w:r>
            <w:r w:rsidRPr="004E1896">
              <w:rPr>
                <w:rFonts w:ascii="標楷體" w:eastAsia="標楷體" w:hAnsi="標楷體" w:cs="標楷體" w:hint="eastAsia"/>
              </w:rPr>
              <w:t>第</w:t>
            </w:r>
            <w:r w:rsidRPr="004E1896">
              <w:rPr>
                <w:rFonts w:ascii="標楷體" w:eastAsia="標楷體" w:hAnsi="標楷體" w:cs="標楷體"/>
              </w:rPr>
              <w:t>1</w:t>
            </w:r>
            <w:r w:rsidRPr="004E1896">
              <w:rPr>
                <w:rFonts w:ascii="標楷體" w:eastAsia="標楷體" w:hAnsi="標楷體" w:cs="標楷體" w:hint="eastAsia"/>
              </w:rPr>
              <w:t>季至第</w:t>
            </w:r>
            <w:r w:rsidRPr="004E1896">
              <w:rPr>
                <w:rFonts w:ascii="標楷體" w:eastAsia="標楷體" w:hAnsi="標楷體" w:cs="標楷體"/>
              </w:rPr>
              <w:t>3</w:t>
            </w:r>
            <w:r w:rsidRPr="004E1896">
              <w:rPr>
                <w:rFonts w:ascii="標楷體" w:eastAsia="標楷體" w:hAnsi="標楷體" w:cs="標楷體" w:hint="eastAsia"/>
              </w:rPr>
              <w:t>季運用人數平均值×</w:t>
            </w:r>
            <w:r w:rsidRPr="004E1896">
              <w:rPr>
                <w:rFonts w:ascii="標楷體" w:eastAsia="標楷體" w:hAnsi="標楷體" w:cs="標楷體"/>
              </w:rPr>
              <w:t>100</w:t>
            </w:r>
            <w:r w:rsidRPr="004E1896">
              <w:rPr>
                <w:rFonts w:ascii="標楷體" w:eastAsia="標楷體" w:hAnsi="標楷體" w:cs="標楷體" w:hint="eastAsia"/>
              </w:rPr>
              <w:t>%（以四捨五入方式計算至小數點以下第一位）</w:t>
            </w:r>
          </w:p>
          <w:p w:rsidR="008C2BFB" w:rsidRPr="004E1896" w:rsidRDefault="008C2BFB" w:rsidP="009E59FE">
            <w:pPr>
              <w:spacing w:line="320" w:lineRule="exact"/>
              <w:ind w:left="360" w:hanging="360"/>
              <w:rPr>
                <w:rFonts w:ascii="標楷體" w:eastAsia="標楷體" w:hAnsi="標楷體"/>
              </w:rPr>
            </w:pPr>
            <w:r w:rsidRPr="004E1896">
              <w:rPr>
                <w:rFonts w:ascii="標楷體" w:eastAsia="標楷體" w:hAnsi="標楷體" w:cs="標楷體"/>
              </w:rPr>
              <w:t>(2)</w:t>
            </w:r>
            <w:r w:rsidRPr="004E1896">
              <w:rPr>
                <w:rFonts w:ascii="標楷體" w:eastAsia="標楷體" w:hAnsi="標楷體" w:cs="標楷體" w:hint="eastAsia"/>
              </w:rPr>
              <w:t>配分標準：</w:t>
            </w:r>
          </w:p>
          <w:p w:rsidR="008C2BFB" w:rsidRPr="004E1896" w:rsidRDefault="008C2BFB" w:rsidP="009E59FE">
            <w:pPr>
              <w:spacing w:line="320" w:lineRule="exact"/>
              <w:ind w:leftChars="100" w:left="520" w:hangingChars="100" w:hanging="280"/>
              <w:rPr>
                <w:rFonts w:ascii="標楷體" w:eastAsia="標楷體" w:hAnsi="標楷體"/>
              </w:rPr>
            </w:pPr>
            <w:r w:rsidRPr="004E1896">
              <w:rPr>
                <w:rFonts w:ascii="標楷體" w:eastAsia="標楷體" w:hAnsi="標楷體"/>
                <w:sz w:val="28"/>
                <w:szCs w:val="28"/>
              </w:rPr>
              <w:sym w:font="Wingdings 2" w:char="F06A"/>
            </w:r>
            <w:r w:rsidRPr="004E1896">
              <w:rPr>
                <w:rFonts w:ascii="標楷體" w:eastAsia="標楷體" w:hAnsi="標楷體" w:cs="標楷體" w:hint="eastAsia"/>
              </w:rPr>
              <w:t>精簡率超過－</w:t>
            </w:r>
            <w:r w:rsidRPr="004E1896">
              <w:rPr>
                <w:rFonts w:ascii="標楷體" w:eastAsia="標楷體" w:hAnsi="標楷體" w:cs="標楷體"/>
              </w:rPr>
              <w:t>4%</w:t>
            </w:r>
            <w:r w:rsidRPr="004E1896">
              <w:rPr>
                <w:rFonts w:ascii="標楷體" w:eastAsia="標楷體" w:hAnsi="標楷體" w:cs="標楷體" w:hint="eastAsia"/>
              </w:rPr>
              <w:t>以上：</w:t>
            </w:r>
            <w:r w:rsidRPr="004E1896">
              <w:rPr>
                <w:rFonts w:ascii="標楷體" w:eastAsia="標楷體" w:hAnsi="標楷體" w:cs="標楷體"/>
              </w:rPr>
              <w:t>2</w:t>
            </w:r>
            <w:r w:rsidRPr="004E1896">
              <w:rPr>
                <w:rFonts w:ascii="標楷體" w:eastAsia="標楷體" w:hAnsi="標楷體" w:cs="標楷體" w:hint="eastAsia"/>
              </w:rPr>
              <w:t>分。</w:t>
            </w:r>
          </w:p>
          <w:p w:rsidR="008C2BFB" w:rsidRPr="004E1896" w:rsidRDefault="008C2BFB" w:rsidP="009E59FE">
            <w:pPr>
              <w:spacing w:line="320" w:lineRule="exact"/>
              <w:ind w:leftChars="100" w:left="520" w:hangingChars="100" w:hanging="280"/>
              <w:rPr>
                <w:rFonts w:ascii="標楷體" w:eastAsia="標楷體" w:hAnsi="標楷體"/>
              </w:rPr>
            </w:pPr>
            <w:r w:rsidRPr="004E1896">
              <w:rPr>
                <w:rFonts w:ascii="標楷體" w:eastAsia="標楷體" w:hAnsi="標楷體" w:hint="eastAsia"/>
                <w:sz w:val="28"/>
                <w:szCs w:val="28"/>
              </w:rPr>
              <w:sym w:font="Wingdings 2" w:char="F06B"/>
            </w:r>
            <w:r w:rsidRPr="004E1896">
              <w:rPr>
                <w:rFonts w:ascii="標楷體" w:eastAsia="標楷體" w:hAnsi="標楷體" w:cs="標楷體" w:hint="eastAsia"/>
              </w:rPr>
              <w:t>精簡率</w:t>
            </w:r>
            <w:r w:rsidRPr="004E1896">
              <w:rPr>
                <w:rFonts w:ascii="標楷體" w:eastAsia="標楷體" w:hAnsi="標楷體" w:cs="標楷體"/>
              </w:rPr>
              <w:t>-2%</w:t>
            </w:r>
            <w:r w:rsidRPr="004E1896">
              <w:rPr>
                <w:rFonts w:ascii="標楷體" w:eastAsia="標楷體" w:hAnsi="標楷體" w:cs="標楷體" w:hint="eastAsia"/>
              </w:rPr>
              <w:t>至至</w:t>
            </w:r>
            <w:r w:rsidRPr="004E1896">
              <w:rPr>
                <w:rFonts w:ascii="標楷體" w:eastAsia="標楷體" w:hAnsi="標楷體" w:cs="標楷體"/>
              </w:rPr>
              <w:t>-3.9%</w:t>
            </w:r>
            <w:r w:rsidRPr="004E1896">
              <w:rPr>
                <w:rFonts w:ascii="標楷體" w:eastAsia="標楷體" w:hAnsi="標楷體" w:cs="標楷體" w:hint="eastAsia"/>
              </w:rPr>
              <w:t>：</w:t>
            </w:r>
            <w:r w:rsidRPr="004E1896">
              <w:rPr>
                <w:rFonts w:ascii="標楷體" w:eastAsia="標楷體" w:hAnsi="標楷體" w:cs="標楷體"/>
              </w:rPr>
              <w:t>1.5</w:t>
            </w:r>
            <w:r w:rsidRPr="004E1896">
              <w:rPr>
                <w:rFonts w:ascii="標楷體" w:eastAsia="標楷體" w:hAnsi="標楷體" w:cs="標楷體" w:hint="eastAsia"/>
              </w:rPr>
              <w:t>分。</w:t>
            </w:r>
          </w:p>
          <w:p w:rsidR="008C2BFB" w:rsidRPr="004E1896" w:rsidRDefault="008C2BFB" w:rsidP="009E59FE">
            <w:pPr>
              <w:spacing w:line="320" w:lineRule="exact"/>
              <w:ind w:leftChars="100" w:left="520" w:hangingChars="100" w:hanging="280"/>
              <w:rPr>
                <w:rFonts w:ascii="標楷體" w:eastAsia="標楷體" w:hAnsi="標楷體"/>
              </w:rPr>
            </w:pPr>
            <w:r w:rsidRPr="004E1896">
              <w:rPr>
                <w:rFonts w:ascii="標楷體" w:eastAsia="標楷體" w:hAnsi="標楷體" w:hint="eastAsia"/>
                <w:sz w:val="28"/>
                <w:szCs w:val="28"/>
              </w:rPr>
              <w:sym w:font="Wingdings 2" w:char="F06C"/>
            </w:r>
            <w:r w:rsidRPr="004E1896">
              <w:rPr>
                <w:rFonts w:ascii="標楷體" w:eastAsia="標楷體" w:hAnsi="標楷體" w:cs="標楷體" w:hint="eastAsia"/>
              </w:rPr>
              <w:t>精簡率</w:t>
            </w:r>
            <w:r w:rsidRPr="004E1896">
              <w:rPr>
                <w:rFonts w:ascii="標楷體" w:eastAsia="標楷體" w:hAnsi="標楷體" w:cs="標楷體"/>
              </w:rPr>
              <w:t>-0.1%</w:t>
            </w:r>
            <w:r w:rsidRPr="004E1896">
              <w:rPr>
                <w:rFonts w:ascii="標楷體" w:eastAsia="標楷體" w:hAnsi="標楷體" w:cs="標楷體" w:hint="eastAsia"/>
              </w:rPr>
              <w:t>至</w:t>
            </w:r>
            <w:r w:rsidRPr="004E1896">
              <w:rPr>
                <w:rFonts w:ascii="標楷體" w:eastAsia="標楷體" w:hAnsi="標楷體" w:cs="標楷體"/>
              </w:rPr>
              <w:t>-1.9%</w:t>
            </w:r>
            <w:r w:rsidRPr="004E1896">
              <w:rPr>
                <w:rFonts w:ascii="標楷體" w:eastAsia="標楷體" w:hAnsi="標楷體" w:cs="標楷體" w:hint="eastAsia"/>
              </w:rPr>
              <w:t>：</w:t>
            </w:r>
            <w:r w:rsidRPr="004E1896">
              <w:rPr>
                <w:rFonts w:ascii="標楷體" w:eastAsia="標楷體" w:hAnsi="標楷體" w:cs="標楷體"/>
              </w:rPr>
              <w:t>1.2</w:t>
            </w:r>
            <w:r w:rsidRPr="004E1896">
              <w:rPr>
                <w:rFonts w:ascii="標楷體" w:eastAsia="標楷體" w:hAnsi="標楷體" w:cs="標楷體" w:hint="eastAsia"/>
              </w:rPr>
              <w:t>分。</w:t>
            </w:r>
          </w:p>
          <w:p w:rsidR="008C2BFB" w:rsidRPr="004E1896" w:rsidRDefault="008C2BFB" w:rsidP="009E59FE">
            <w:pPr>
              <w:spacing w:line="320" w:lineRule="exact"/>
              <w:ind w:leftChars="100" w:left="520" w:hangingChars="100" w:hanging="280"/>
              <w:rPr>
                <w:rFonts w:ascii="標楷體" w:eastAsia="標楷體" w:hAnsi="標楷體"/>
              </w:rPr>
            </w:pPr>
            <w:r w:rsidRPr="004E1896">
              <w:rPr>
                <w:rFonts w:ascii="標楷體" w:eastAsia="標楷體" w:hAnsi="標楷體" w:hint="eastAsia"/>
                <w:sz w:val="28"/>
                <w:szCs w:val="28"/>
              </w:rPr>
              <w:sym w:font="Wingdings 2" w:char="F06D"/>
            </w:r>
            <w:r w:rsidRPr="004E1896">
              <w:rPr>
                <w:rFonts w:ascii="標楷體" w:eastAsia="標楷體" w:hAnsi="標楷體" w:cs="標楷體" w:hint="eastAsia"/>
              </w:rPr>
              <w:t>精簡率為</w:t>
            </w:r>
            <w:r w:rsidRPr="004E1896">
              <w:rPr>
                <w:rFonts w:ascii="標楷體" w:eastAsia="標楷體" w:hAnsi="標楷體" w:cs="標楷體"/>
              </w:rPr>
              <w:t>0%(</w:t>
            </w:r>
            <w:r w:rsidRPr="004E1896">
              <w:rPr>
                <w:rFonts w:ascii="標楷體" w:eastAsia="標楷體" w:hAnsi="標楷體" w:cs="標楷體" w:hint="eastAsia"/>
              </w:rPr>
              <w:t>零成長</w:t>
            </w:r>
            <w:r w:rsidRPr="004E1896">
              <w:rPr>
                <w:rFonts w:ascii="標楷體" w:eastAsia="標楷體" w:hAnsi="標楷體" w:cs="標楷體"/>
              </w:rPr>
              <w:t>)</w:t>
            </w:r>
            <w:r w:rsidRPr="004E1896">
              <w:rPr>
                <w:rFonts w:ascii="標楷體" w:eastAsia="標楷體" w:hAnsi="標楷體" w:cs="標楷體" w:hint="eastAsia"/>
              </w:rPr>
              <w:t>：</w:t>
            </w:r>
            <w:r w:rsidRPr="004E1896">
              <w:rPr>
                <w:rFonts w:ascii="標楷體" w:eastAsia="標楷體" w:hAnsi="標楷體" w:cs="標楷體"/>
              </w:rPr>
              <w:t>1</w:t>
            </w:r>
            <w:r w:rsidRPr="004E1896">
              <w:rPr>
                <w:rFonts w:ascii="標楷體" w:eastAsia="標楷體" w:hAnsi="標楷體" w:cs="標楷體" w:hint="eastAsia"/>
              </w:rPr>
              <w:t>分。</w:t>
            </w:r>
          </w:p>
          <w:p w:rsidR="008C2BFB" w:rsidRPr="004E1896" w:rsidRDefault="008C2BFB" w:rsidP="009E59FE">
            <w:pPr>
              <w:kinsoku w:val="0"/>
              <w:overflowPunct w:val="0"/>
              <w:spacing w:line="320" w:lineRule="exact"/>
              <w:ind w:left="240" w:hangingChars="100" w:hanging="240"/>
              <w:jc w:val="both"/>
              <w:rPr>
                <w:rFonts w:ascii="標楷體" w:eastAsia="標楷體" w:hAnsi="標楷體"/>
              </w:rPr>
            </w:pPr>
            <w:r w:rsidRPr="004E1896">
              <w:rPr>
                <w:rFonts w:ascii="標楷體" w:eastAsia="標楷體" w:hAnsi="標楷體" w:cs="標楷體" w:hint="eastAsia"/>
              </w:rPr>
              <w:t>※獲中央補助經費進用之臨時人員不計入。</w:t>
            </w:r>
          </w:p>
        </w:tc>
        <w:tc>
          <w:tcPr>
            <w:tcW w:w="1098"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hint="eastAsia"/>
              </w:rPr>
              <w:t>-</w:t>
            </w:r>
          </w:p>
        </w:tc>
      </w:tr>
      <w:tr w:rsidR="004E1896" w:rsidRPr="004E1896" w:rsidTr="009E59FE">
        <w:trPr>
          <w:trHeight w:val="400"/>
          <w:jc w:val="center"/>
        </w:trPr>
        <w:tc>
          <w:tcPr>
            <w:tcW w:w="1658" w:type="dxa"/>
            <w:vMerge w:val="restart"/>
          </w:tcPr>
          <w:p w:rsidR="008C2BFB" w:rsidRPr="004E1896" w:rsidRDefault="008C2BFB" w:rsidP="009E59FE">
            <w:pPr>
              <w:kinsoku w:val="0"/>
              <w:spacing w:line="320" w:lineRule="exact"/>
              <w:ind w:left="240" w:hangingChars="100" w:hanging="240"/>
              <w:jc w:val="both"/>
              <w:rPr>
                <w:rFonts w:ascii="標楷體" w:eastAsia="標楷體" w:hAnsi="標楷體"/>
              </w:rPr>
            </w:pPr>
            <w:r w:rsidRPr="004E1896">
              <w:rPr>
                <w:rFonts w:ascii="標楷體" w:eastAsia="標楷體" w:hAnsi="標楷體" w:cs="標楷體" w:hint="eastAsia"/>
              </w:rPr>
              <w:t>2.型塑學習型組織，提昇公務人力素質（</w:t>
            </w:r>
            <w:r w:rsidRPr="004E1896">
              <w:rPr>
                <w:rFonts w:ascii="標楷體" w:eastAsia="標楷體" w:hAnsi="標楷體" w:cs="標楷體"/>
              </w:rPr>
              <w:t>8%</w:t>
            </w:r>
            <w:r w:rsidRPr="004E1896">
              <w:rPr>
                <w:rFonts w:ascii="標楷體" w:eastAsia="標楷體" w:hAnsi="標楷體" w:cs="標楷體" w:hint="eastAsia"/>
              </w:rPr>
              <w:t>）</w:t>
            </w:r>
          </w:p>
        </w:tc>
        <w:tc>
          <w:tcPr>
            <w:tcW w:w="1944" w:type="dxa"/>
          </w:tcPr>
          <w:p w:rsidR="008C2BFB" w:rsidRPr="004E1896" w:rsidRDefault="008C2BFB" w:rsidP="009E59FE">
            <w:pPr>
              <w:kinsoku w:val="0"/>
              <w:overflowPunct w:val="0"/>
              <w:spacing w:line="320" w:lineRule="exact"/>
              <w:ind w:left="360" w:hangingChars="150" w:hanging="360"/>
              <w:jc w:val="both"/>
              <w:rPr>
                <w:rFonts w:ascii="標楷體" w:eastAsia="標楷體" w:hAnsi="標楷體"/>
              </w:rPr>
            </w:pPr>
            <w:r w:rsidRPr="004E1896">
              <w:rPr>
                <w:rFonts w:ascii="標楷體" w:eastAsia="標楷體" w:hAnsi="標楷體" w:cs="標楷體" w:hint="eastAsia"/>
              </w:rPr>
              <w:t>(1)必須完成之課程完成比率（</w:t>
            </w:r>
            <w:r w:rsidRPr="004E1896">
              <w:rPr>
                <w:rFonts w:ascii="標楷體" w:eastAsia="標楷體" w:hAnsi="標楷體" w:cs="標楷體"/>
              </w:rPr>
              <w:t>3%</w:t>
            </w:r>
            <w:r w:rsidRPr="004E1896">
              <w:rPr>
                <w:rFonts w:ascii="標楷體" w:eastAsia="標楷體" w:hAnsi="標楷體" w:cs="標楷體" w:hint="eastAsia"/>
              </w:rPr>
              <w:t>）</w:t>
            </w:r>
          </w:p>
        </w:tc>
        <w:tc>
          <w:tcPr>
            <w:tcW w:w="709"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統計</w:t>
            </w:r>
          </w:p>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數據</w:t>
            </w:r>
          </w:p>
        </w:tc>
        <w:tc>
          <w:tcPr>
            <w:tcW w:w="4141" w:type="dxa"/>
          </w:tcPr>
          <w:p w:rsidR="008C2BFB" w:rsidRPr="004E1896" w:rsidRDefault="008C2BFB" w:rsidP="009E59FE">
            <w:pPr>
              <w:spacing w:line="320" w:lineRule="exact"/>
              <w:jc w:val="both"/>
              <w:rPr>
                <w:rFonts w:ascii="標楷體" w:eastAsia="標楷體" w:hAnsi="標楷體" w:cs="標楷體"/>
              </w:rPr>
            </w:pPr>
            <w:r w:rsidRPr="004E1896">
              <w:rPr>
                <w:rFonts w:ascii="標楷體" w:eastAsia="標楷體" w:hAnsi="標楷體" w:cs="標楷體" w:hint="eastAsia"/>
              </w:rPr>
              <w:t>達成「必須完成課程」</w:t>
            </w:r>
            <w:r w:rsidRPr="004E1896">
              <w:rPr>
                <w:rFonts w:ascii="標楷體" w:eastAsia="標楷體" w:hAnsi="標楷體" w:cs="標楷體"/>
              </w:rPr>
              <w:t>(10</w:t>
            </w:r>
            <w:r w:rsidRPr="004E1896">
              <w:rPr>
                <w:rFonts w:ascii="標楷體" w:eastAsia="標楷體" w:hAnsi="標楷體" w:cs="標楷體" w:hint="eastAsia"/>
              </w:rPr>
              <w:t>小時</w:t>
            </w:r>
            <w:r w:rsidRPr="004E1896">
              <w:rPr>
                <w:rFonts w:ascii="標楷體" w:eastAsia="標楷體" w:hAnsi="標楷體" w:cs="標楷體"/>
              </w:rPr>
              <w:t>)</w:t>
            </w:r>
            <w:r w:rsidRPr="004E1896">
              <w:rPr>
                <w:rFonts w:ascii="標楷體" w:eastAsia="標楷體" w:hAnsi="標楷體" w:cs="標楷體" w:hint="eastAsia"/>
              </w:rPr>
              <w:t>之比率（受考核人員達成「必須完成課程」之人數</w:t>
            </w:r>
            <w:r w:rsidRPr="004E1896">
              <w:rPr>
                <w:rFonts w:ascii="標楷體" w:eastAsia="標楷體" w:hAnsi="標楷體" w:cs="標楷體"/>
              </w:rPr>
              <w:t>/</w:t>
            </w:r>
            <w:r w:rsidRPr="004E1896">
              <w:rPr>
                <w:rFonts w:ascii="標楷體" w:eastAsia="標楷體" w:hAnsi="標楷體" w:cs="標楷體" w:hint="eastAsia"/>
              </w:rPr>
              <w:t>受考核人員總數×</w:t>
            </w:r>
            <w:r w:rsidRPr="004E1896">
              <w:rPr>
                <w:rFonts w:ascii="標楷體" w:eastAsia="標楷體" w:hAnsi="標楷體" w:cs="標楷體"/>
              </w:rPr>
              <w:t>100</w:t>
            </w:r>
            <w:r w:rsidRPr="004E1896">
              <w:rPr>
                <w:rFonts w:ascii="標楷體" w:eastAsia="標楷體" w:hAnsi="標楷體" w:cs="標楷體" w:hint="eastAsia"/>
              </w:rPr>
              <w:t>%）。</w:t>
            </w:r>
          </w:p>
          <w:p w:rsidR="008C2BFB" w:rsidRPr="004E1896" w:rsidRDefault="008C2BFB" w:rsidP="009E59FE">
            <w:pPr>
              <w:spacing w:line="400" w:lineRule="exact"/>
              <w:ind w:left="240" w:hangingChars="100" w:hanging="240"/>
              <w:jc w:val="both"/>
              <w:rPr>
                <w:rFonts w:ascii="標楷體" w:eastAsia="標楷體" w:hAnsi="標楷體" w:cs="標楷體"/>
              </w:rPr>
            </w:pPr>
            <w:r w:rsidRPr="004E1896">
              <w:rPr>
                <w:rFonts w:ascii="標楷體" w:eastAsia="標楷體" w:hAnsi="標楷體" w:cs="標楷體" w:hint="eastAsia"/>
              </w:rPr>
              <w:t>※達</w:t>
            </w:r>
            <w:r w:rsidRPr="004E1896">
              <w:rPr>
                <w:rFonts w:ascii="標楷體" w:eastAsia="標楷體" w:hAnsi="標楷體" w:cs="標楷體"/>
              </w:rPr>
              <w:t>80%</w:t>
            </w:r>
            <w:r w:rsidRPr="004E1896">
              <w:rPr>
                <w:rFonts w:ascii="標楷體" w:eastAsia="標楷體" w:hAnsi="標楷體" w:cs="標楷體" w:hint="eastAsia"/>
              </w:rPr>
              <w:t>者按比例給分（達成比率×</w:t>
            </w:r>
            <w:r w:rsidRPr="004E1896">
              <w:rPr>
                <w:rFonts w:ascii="標楷體" w:eastAsia="標楷體" w:hAnsi="標楷體" w:cs="標楷體"/>
              </w:rPr>
              <w:t>3</w:t>
            </w:r>
            <w:r w:rsidRPr="004E1896">
              <w:rPr>
                <w:rFonts w:ascii="標楷體" w:eastAsia="標楷體" w:hAnsi="標楷體" w:cs="標楷體" w:hint="eastAsia"/>
              </w:rPr>
              <w:t>），達成比率計算至整數，小數點以下第一位四捨五入。未達</w:t>
            </w:r>
            <w:r w:rsidRPr="004E1896">
              <w:rPr>
                <w:rFonts w:ascii="標楷體" w:eastAsia="標楷體" w:hAnsi="標楷體" w:cs="標楷體"/>
              </w:rPr>
              <w:t>80%</w:t>
            </w:r>
            <w:r w:rsidRPr="004E1896">
              <w:rPr>
                <w:rFonts w:ascii="標楷體" w:eastAsia="標楷體" w:hAnsi="標楷體" w:cs="標楷體" w:hint="eastAsia"/>
              </w:rPr>
              <w:t>者，不給分。</w:t>
            </w:r>
          </w:p>
        </w:tc>
        <w:tc>
          <w:tcPr>
            <w:tcW w:w="1098"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hint="eastAsia"/>
              </w:rPr>
              <w:t>-</w:t>
            </w:r>
          </w:p>
        </w:tc>
      </w:tr>
      <w:tr w:rsidR="004E1896" w:rsidRPr="004E1896" w:rsidTr="009E59FE">
        <w:trPr>
          <w:trHeight w:val="2304"/>
          <w:jc w:val="center"/>
        </w:trPr>
        <w:tc>
          <w:tcPr>
            <w:tcW w:w="1658" w:type="dxa"/>
            <w:vMerge/>
          </w:tcPr>
          <w:p w:rsidR="008C2BFB" w:rsidRPr="004E1896" w:rsidRDefault="008C2BFB" w:rsidP="009E59FE">
            <w:pPr>
              <w:spacing w:line="320" w:lineRule="exact"/>
              <w:ind w:left="240" w:hangingChars="100" w:hanging="240"/>
              <w:rPr>
                <w:rFonts w:ascii="標楷體" w:eastAsia="標楷體" w:hAnsi="標楷體"/>
              </w:rPr>
            </w:pPr>
          </w:p>
        </w:tc>
        <w:tc>
          <w:tcPr>
            <w:tcW w:w="1944" w:type="dxa"/>
          </w:tcPr>
          <w:p w:rsidR="008C2BFB" w:rsidRPr="004E1896" w:rsidRDefault="008C2BFB" w:rsidP="009E59FE">
            <w:pPr>
              <w:kinsoku w:val="0"/>
              <w:overflowPunct w:val="0"/>
              <w:spacing w:line="320" w:lineRule="exact"/>
              <w:ind w:left="360" w:hangingChars="150" w:hanging="360"/>
              <w:jc w:val="both"/>
              <w:rPr>
                <w:rFonts w:ascii="標楷體" w:eastAsia="標楷體" w:hAnsi="標楷體"/>
              </w:rPr>
            </w:pPr>
            <w:r w:rsidRPr="004E1896">
              <w:rPr>
                <w:rFonts w:ascii="標楷體" w:eastAsia="標楷體" w:hAnsi="標楷體" w:cs="標楷體" w:hint="eastAsia"/>
              </w:rPr>
              <w:t>(2)參加性別主流化訓練課程</w:t>
            </w:r>
            <w:r w:rsidRPr="004E1896">
              <w:rPr>
                <w:rFonts w:ascii="標楷體" w:eastAsia="標楷體" w:hAnsi="標楷體" w:cs="標楷體"/>
              </w:rPr>
              <w:t>2</w:t>
            </w:r>
            <w:r w:rsidRPr="004E1896">
              <w:rPr>
                <w:rFonts w:ascii="標楷體" w:eastAsia="標楷體" w:hAnsi="標楷體" w:cs="標楷體" w:hint="eastAsia"/>
              </w:rPr>
              <w:t>小時以上之人數比率（</w:t>
            </w:r>
            <w:r w:rsidRPr="004E1896">
              <w:rPr>
                <w:rFonts w:ascii="標楷體" w:eastAsia="標楷體" w:hAnsi="標楷體" w:cs="標楷體"/>
              </w:rPr>
              <w:t>3%</w:t>
            </w:r>
            <w:r w:rsidRPr="004E1896">
              <w:rPr>
                <w:rFonts w:ascii="標楷體" w:eastAsia="標楷體" w:hAnsi="標楷體" w:cs="標楷體" w:hint="eastAsia"/>
              </w:rPr>
              <w:t>）</w:t>
            </w:r>
          </w:p>
        </w:tc>
        <w:tc>
          <w:tcPr>
            <w:tcW w:w="709"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統計</w:t>
            </w:r>
          </w:p>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數據</w:t>
            </w:r>
          </w:p>
        </w:tc>
        <w:tc>
          <w:tcPr>
            <w:tcW w:w="4141" w:type="dxa"/>
          </w:tcPr>
          <w:p w:rsidR="008C2BFB" w:rsidRPr="004E1896" w:rsidRDefault="008C2BFB" w:rsidP="009E59FE">
            <w:pPr>
              <w:spacing w:line="320" w:lineRule="exact"/>
              <w:jc w:val="both"/>
              <w:rPr>
                <w:rFonts w:ascii="標楷體" w:eastAsia="標楷體" w:hAnsi="標楷體" w:cs="標楷體"/>
              </w:rPr>
            </w:pPr>
            <w:r w:rsidRPr="004E1896">
              <w:rPr>
                <w:rFonts w:ascii="標楷體" w:eastAsia="標楷體" w:hAnsi="標楷體" w:cs="標楷體" w:hint="eastAsia"/>
              </w:rPr>
              <w:t>參加各項性別主流化訓練課程</w:t>
            </w:r>
            <w:r w:rsidRPr="004E1896">
              <w:rPr>
                <w:rFonts w:ascii="標楷體" w:eastAsia="標楷體" w:hAnsi="標楷體" w:cs="標楷體"/>
              </w:rPr>
              <w:t>2</w:t>
            </w:r>
            <w:r w:rsidRPr="004E1896">
              <w:rPr>
                <w:rFonts w:ascii="標楷體" w:eastAsia="標楷體" w:hAnsi="標楷體" w:cs="標楷體" w:hint="eastAsia"/>
              </w:rPr>
              <w:t>小時以上之人數比率</w:t>
            </w:r>
            <w:r w:rsidRPr="004E1896">
              <w:rPr>
                <w:rFonts w:ascii="標楷體" w:eastAsia="標楷體" w:hAnsi="標楷體" w:cs="標楷體"/>
              </w:rPr>
              <w:t>(</w:t>
            </w:r>
            <w:r w:rsidRPr="004E1896">
              <w:rPr>
                <w:rFonts w:ascii="標楷體" w:eastAsia="標楷體" w:hAnsi="標楷體" w:cs="標楷體" w:hint="eastAsia"/>
              </w:rPr>
              <w:t>受考核人員參加各項性別主流化訓練課程</w:t>
            </w:r>
            <w:r w:rsidRPr="004E1896">
              <w:rPr>
                <w:rFonts w:ascii="標楷體" w:eastAsia="標楷體" w:hAnsi="標楷體" w:cs="標楷體"/>
              </w:rPr>
              <w:t>2</w:t>
            </w:r>
            <w:r w:rsidRPr="004E1896">
              <w:rPr>
                <w:rFonts w:ascii="標楷體" w:eastAsia="標楷體" w:hAnsi="標楷體" w:cs="標楷體" w:hint="eastAsia"/>
              </w:rPr>
              <w:t>小時以上之人數</w:t>
            </w:r>
            <w:r w:rsidRPr="004E1896">
              <w:rPr>
                <w:rFonts w:ascii="標楷體" w:eastAsia="標楷體" w:hAnsi="標楷體" w:cs="標楷體"/>
              </w:rPr>
              <w:t>/</w:t>
            </w:r>
            <w:r w:rsidRPr="004E1896">
              <w:rPr>
                <w:rFonts w:ascii="標楷體" w:eastAsia="標楷體" w:hAnsi="標楷體" w:cs="標楷體" w:hint="eastAsia"/>
              </w:rPr>
              <w:t>受考核人員總數×</w:t>
            </w:r>
            <w:r w:rsidRPr="004E1896">
              <w:rPr>
                <w:rFonts w:ascii="標楷體" w:eastAsia="標楷體" w:hAnsi="標楷體" w:cs="標楷體"/>
              </w:rPr>
              <w:t>100</w:t>
            </w:r>
            <w:r w:rsidRPr="004E1896">
              <w:rPr>
                <w:rFonts w:ascii="標楷體" w:eastAsia="標楷體" w:hAnsi="標楷體" w:cs="標楷體" w:hint="eastAsia"/>
              </w:rPr>
              <w:t>%</w:t>
            </w:r>
            <w:r w:rsidRPr="004E1896">
              <w:rPr>
                <w:rFonts w:ascii="標楷體" w:eastAsia="標楷體" w:hAnsi="標楷體" w:cs="標楷體"/>
              </w:rPr>
              <w:t>)</w:t>
            </w:r>
            <w:r w:rsidRPr="004E1896">
              <w:rPr>
                <w:rFonts w:ascii="標楷體" w:eastAsia="標楷體" w:hAnsi="標楷體" w:cs="標楷體" w:hint="eastAsia"/>
              </w:rPr>
              <w:t>。</w:t>
            </w:r>
          </w:p>
          <w:p w:rsidR="008C2BFB" w:rsidRPr="004E1896" w:rsidRDefault="008C2BFB" w:rsidP="009E59FE">
            <w:pPr>
              <w:snapToGrid w:val="0"/>
              <w:spacing w:line="400" w:lineRule="exact"/>
              <w:ind w:left="240" w:hangingChars="100" w:hanging="240"/>
              <w:jc w:val="both"/>
              <w:rPr>
                <w:rFonts w:ascii="標楷體" w:eastAsia="標楷體" w:hAnsi="標楷體"/>
              </w:rPr>
            </w:pPr>
            <w:r w:rsidRPr="004E1896">
              <w:rPr>
                <w:rFonts w:ascii="標楷體" w:eastAsia="標楷體" w:hAnsi="標楷體" w:cs="標楷體" w:hint="eastAsia"/>
              </w:rPr>
              <w:t>※達</w:t>
            </w:r>
            <w:r w:rsidRPr="004E1896">
              <w:rPr>
                <w:rFonts w:ascii="標楷體" w:eastAsia="標楷體" w:hAnsi="標楷體" w:cs="標楷體"/>
              </w:rPr>
              <w:t>80%</w:t>
            </w:r>
            <w:r w:rsidRPr="004E1896">
              <w:rPr>
                <w:rFonts w:ascii="標楷體" w:eastAsia="標楷體" w:hAnsi="標楷體" w:cs="標楷體" w:hint="eastAsia"/>
              </w:rPr>
              <w:t>者按比例給分（達成比率×</w:t>
            </w:r>
            <w:r w:rsidRPr="004E1896">
              <w:rPr>
                <w:rFonts w:ascii="標楷體" w:eastAsia="標楷體" w:hAnsi="標楷體" w:cs="標楷體"/>
              </w:rPr>
              <w:t>3</w:t>
            </w:r>
            <w:r w:rsidRPr="004E1896">
              <w:rPr>
                <w:rFonts w:ascii="標楷體" w:eastAsia="標楷體" w:hAnsi="標楷體" w:cs="標楷體" w:hint="eastAsia"/>
              </w:rPr>
              <w:t>），達成比率計算至整數，小數點以下第一位四捨五入。未達</w:t>
            </w:r>
            <w:r w:rsidRPr="004E1896">
              <w:rPr>
                <w:rFonts w:ascii="標楷體" w:eastAsia="標楷體" w:hAnsi="標楷體" w:cs="標楷體"/>
              </w:rPr>
              <w:t>80%</w:t>
            </w:r>
            <w:r w:rsidRPr="004E1896">
              <w:rPr>
                <w:rFonts w:ascii="標楷體" w:eastAsia="標楷體" w:hAnsi="標楷體" w:cs="標楷體" w:hint="eastAsia"/>
              </w:rPr>
              <w:t>者，不給分</w:t>
            </w:r>
          </w:p>
        </w:tc>
        <w:tc>
          <w:tcPr>
            <w:tcW w:w="1098"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hint="eastAsia"/>
              </w:rPr>
              <w:t>-</w:t>
            </w:r>
          </w:p>
        </w:tc>
      </w:tr>
      <w:tr w:rsidR="004E1896" w:rsidRPr="004E1896" w:rsidTr="009E59FE">
        <w:trPr>
          <w:trHeight w:val="2484"/>
          <w:jc w:val="center"/>
        </w:trPr>
        <w:tc>
          <w:tcPr>
            <w:tcW w:w="1658" w:type="dxa"/>
            <w:vMerge/>
          </w:tcPr>
          <w:p w:rsidR="008C2BFB" w:rsidRPr="004E1896" w:rsidRDefault="008C2BFB" w:rsidP="009E59FE">
            <w:pPr>
              <w:spacing w:line="320" w:lineRule="exact"/>
              <w:ind w:left="240" w:hangingChars="100" w:hanging="240"/>
              <w:rPr>
                <w:rFonts w:ascii="標楷體" w:eastAsia="標楷體" w:hAnsi="標楷體"/>
              </w:rPr>
            </w:pPr>
          </w:p>
        </w:tc>
        <w:tc>
          <w:tcPr>
            <w:tcW w:w="1944" w:type="dxa"/>
          </w:tcPr>
          <w:p w:rsidR="008C2BFB" w:rsidRPr="004E1896" w:rsidRDefault="008C2BFB" w:rsidP="009E59FE">
            <w:pPr>
              <w:spacing w:line="320" w:lineRule="exact"/>
              <w:ind w:left="391" w:hangingChars="163" w:hanging="391"/>
              <w:jc w:val="both"/>
              <w:rPr>
                <w:rFonts w:ascii="標楷體" w:eastAsia="標楷體" w:hAnsi="標楷體"/>
              </w:rPr>
            </w:pPr>
            <w:r w:rsidRPr="004E1896">
              <w:rPr>
                <w:rFonts w:ascii="標楷體" w:eastAsia="標楷體" w:hAnsi="標楷體" w:cs="標楷體" w:hint="eastAsia"/>
              </w:rPr>
              <w:t>(3)各項訓練到訓率（</w:t>
            </w:r>
            <w:r w:rsidRPr="004E1896">
              <w:rPr>
                <w:rFonts w:ascii="標楷體" w:eastAsia="標楷體" w:hAnsi="標楷體" w:cs="標楷體"/>
              </w:rPr>
              <w:t>2%</w:t>
            </w:r>
            <w:r w:rsidRPr="004E1896">
              <w:rPr>
                <w:rFonts w:ascii="標楷體" w:eastAsia="標楷體" w:hAnsi="標楷體" w:cs="標楷體" w:hint="eastAsia"/>
              </w:rPr>
              <w:t>）</w:t>
            </w:r>
          </w:p>
        </w:tc>
        <w:tc>
          <w:tcPr>
            <w:tcW w:w="709"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統計</w:t>
            </w:r>
          </w:p>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cs="標楷體" w:hint="eastAsia"/>
              </w:rPr>
              <w:t>數據</w:t>
            </w:r>
          </w:p>
        </w:tc>
        <w:tc>
          <w:tcPr>
            <w:tcW w:w="4141" w:type="dxa"/>
          </w:tcPr>
          <w:p w:rsidR="008C2BFB" w:rsidRPr="004E1896" w:rsidRDefault="008C2BFB" w:rsidP="009E59FE">
            <w:pPr>
              <w:spacing w:line="320" w:lineRule="exact"/>
              <w:jc w:val="both"/>
              <w:rPr>
                <w:rFonts w:ascii="標楷體" w:eastAsia="標楷體" w:hAnsi="標楷體"/>
              </w:rPr>
            </w:pPr>
            <w:r w:rsidRPr="004E1896">
              <w:rPr>
                <w:rFonts w:ascii="標楷體" w:eastAsia="標楷體" w:hAnsi="標楷體" w:cs="標楷體" w:hint="eastAsia"/>
              </w:rPr>
              <w:t>該機關</w:t>
            </w:r>
            <w:r w:rsidRPr="004E1896">
              <w:rPr>
                <w:rFonts w:ascii="標楷體" w:eastAsia="標楷體" w:hAnsi="標楷體" w:cs="標楷體"/>
              </w:rPr>
              <w:t>(</w:t>
            </w:r>
            <w:r w:rsidRPr="004E1896">
              <w:rPr>
                <w:rFonts w:ascii="標楷體" w:eastAsia="標楷體" w:hAnsi="標楷體" w:cs="標楷體" w:hint="eastAsia"/>
              </w:rPr>
              <w:t>單位</w:t>
            </w:r>
            <w:r w:rsidRPr="004E1896">
              <w:rPr>
                <w:rFonts w:ascii="標楷體" w:eastAsia="標楷體" w:hAnsi="標楷體" w:cs="標楷體"/>
              </w:rPr>
              <w:t>)</w:t>
            </w:r>
            <w:r w:rsidRPr="004E1896">
              <w:rPr>
                <w:rFonts w:ascii="標楷體" w:eastAsia="標楷體" w:hAnsi="標楷體" w:cs="標楷體" w:hint="eastAsia"/>
              </w:rPr>
              <w:t>薦送參加本府人事處辦理之各項訓練研習課程</w:t>
            </w:r>
            <w:r w:rsidRPr="004E1896">
              <w:rPr>
                <w:rFonts w:ascii="標楷體" w:eastAsia="標楷體" w:hAnsi="標楷體" w:cs="標楷體"/>
              </w:rPr>
              <w:t>(</w:t>
            </w:r>
            <w:r w:rsidRPr="004E1896">
              <w:rPr>
                <w:rFonts w:ascii="標楷體" w:eastAsia="標楷體" w:hAnsi="標楷體" w:cs="標楷體" w:hint="eastAsia"/>
              </w:rPr>
              <w:t>含行政處辦理之縣政專題講座</w:t>
            </w:r>
            <w:r w:rsidRPr="004E1896">
              <w:rPr>
                <w:rFonts w:ascii="標楷體" w:eastAsia="標楷體" w:hAnsi="標楷體" w:cs="標楷體"/>
              </w:rPr>
              <w:t>)</w:t>
            </w:r>
            <w:r w:rsidRPr="004E1896">
              <w:rPr>
                <w:rFonts w:ascii="標楷體" w:eastAsia="標楷體" w:hAnsi="標楷體" w:cs="標楷體" w:hint="eastAsia"/>
              </w:rPr>
              <w:t>，依分配名額足員派訓，並完成結業者，到訓率</w:t>
            </w:r>
            <w:r w:rsidRPr="004E1896">
              <w:rPr>
                <w:rFonts w:ascii="標楷體" w:eastAsia="標楷體" w:hAnsi="標楷體" w:cs="標楷體"/>
              </w:rPr>
              <w:t>100%</w:t>
            </w:r>
            <w:r w:rsidRPr="004E1896">
              <w:rPr>
                <w:rFonts w:ascii="標楷體" w:eastAsia="標楷體" w:hAnsi="標楷體" w:cs="標楷體" w:hint="eastAsia"/>
              </w:rPr>
              <w:t>給2分；未達者按比例給分（到訓人數</w:t>
            </w:r>
            <w:r w:rsidRPr="004E1896">
              <w:rPr>
                <w:rFonts w:ascii="標楷體" w:eastAsia="標楷體" w:hAnsi="標楷體" w:cs="標楷體"/>
              </w:rPr>
              <w:t>/</w:t>
            </w:r>
            <w:r w:rsidRPr="004E1896">
              <w:rPr>
                <w:rFonts w:ascii="標楷體" w:eastAsia="標楷體" w:hAnsi="標楷體" w:cs="標楷體" w:hint="eastAsia"/>
              </w:rPr>
              <w:t>分配人數×</w:t>
            </w:r>
            <w:r w:rsidRPr="004E1896">
              <w:rPr>
                <w:rFonts w:ascii="標楷體" w:eastAsia="標楷體" w:hAnsi="標楷體" w:cs="標楷體"/>
              </w:rPr>
              <w:t>2</w:t>
            </w:r>
            <w:r w:rsidRPr="004E1896">
              <w:rPr>
                <w:rFonts w:ascii="標楷體" w:eastAsia="標楷體" w:hAnsi="標楷體" w:cs="標楷體" w:hint="eastAsia"/>
              </w:rPr>
              <w:t>）</w:t>
            </w:r>
          </w:p>
          <w:p w:rsidR="008C2BFB" w:rsidRPr="004E1896" w:rsidRDefault="008C2BFB" w:rsidP="009E59FE">
            <w:pPr>
              <w:spacing w:line="320" w:lineRule="exact"/>
              <w:ind w:left="240" w:hangingChars="100" w:hanging="240"/>
              <w:jc w:val="both"/>
              <w:rPr>
                <w:rFonts w:ascii="標楷體" w:eastAsia="標楷體" w:hAnsi="標楷體" w:cs="標楷體"/>
              </w:rPr>
            </w:pPr>
            <w:r w:rsidRPr="004E1896">
              <w:rPr>
                <w:rFonts w:ascii="標楷體" w:eastAsia="標楷體" w:hAnsi="標楷體" w:cs="標楷體"/>
              </w:rPr>
              <w:t>(</w:t>
            </w:r>
            <w:r w:rsidRPr="004E1896">
              <w:rPr>
                <w:rFonts w:ascii="標楷體" w:eastAsia="標楷體" w:hAnsi="標楷體" w:cs="標楷體" w:hint="eastAsia"/>
              </w:rPr>
              <w:t>到訓率計算至整數，小數點以</w:t>
            </w:r>
          </w:p>
          <w:p w:rsidR="008C2BFB" w:rsidRPr="004E1896" w:rsidRDefault="008C2BFB" w:rsidP="009E59FE">
            <w:pPr>
              <w:spacing w:line="320" w:lineRule="exact"/>
              <w:ind w:left="240" w:hangingChars="100" w:hanging="240"/>
              <w:jc w:val="both"/>
              <w:rPr>
                <w:rFonts w:ascii="標楷體" w:eastAsia="標楷體" w:hAnsi="標楷體"/>
              </w:rPr>
            </w:pPr>
            <w:r w:rsidRPr="004E1896">
              <w:rPr>
                <w:rFonts w:ascii="標楷體" w:eastAsia="標楷體" w:hAnsi="標楷體" w:cs="標楷體" w:hint="eastAsia"/>
              </w:rPr>
              <w:t>下第一位四捨五入</w:t>
            </w:r>
            <w:r w:rsidRPr="004E1896">
              <w:rPr>
                <w:rFonts w:ascii="標楷體" w:eastAsia="標楷體" w:hAnsi="標楷體" w:cs="標楷體"/>
              </w:rPr>
              <w:t>)</w:t>
            </w:r>
          </w:p>
        </w:tc>
        <w:tc>
          <w:tcPr>
            <w:tcW w:w="1098" w:type="dxa"/>
          </w:tcPr>
          <w:p w:rsidR="008C2BFB" w:rsidRPr="004E1896" w:rsidRDefault="008C2BFB" w:rsidP="009E59FE">
            <w:pPr>
              <w:spacing w:line="320" w:lineRule="exact"/>
              <w:jc w:val="center"/>
              <w:rPr>
                <w:rFonts w:ascii="標楷體" w:eastAsia="標楷體" w:hAnsi="標楷體"/>
              </w:rPr>
            </w:pPr>
            <w:r w:rsidRPr="004E1896">
              <w:rPr>
                <w:rFonts w:ascii="標楷體" w:eastAsia="標楷體" w:hAnsi="標楷體" w:hint="eastAsia"/>
              </w:rPr>
              <w:t>-</w:t>
            </w:r>
          </w:p>
        </w:tc>
      </w:tr>
    </w:tbl>
    <w:p w:rsidR="008C2BFB" w:rsidRPr="004E1896" w:rsidRDefault="008C2BFB" w:rsidP="008C2BFB">
      <w:pPr>
        <w:rPr>
          <w:rFonts w:ascii="標楷體" w:eastAsia="標楷體" w:hAnsi="標楷體"/>
        </w:rPr>
      </w:pPr>
      <w:r w:rsidRPr="004E1896">
        <w:rPr>
          <w:rFonts w:ascii="標楷體" w:eastAsia="標楷體" w:hAnsi="標楷體" w:hint="eastAsia"/>
        </w:rPr>
        <w:lastRenderedPageBreak/>
        <w:t>備註：</w:t>
      </w:r>
    </w:p>
    <w:p w:rsidR="008C2BFB" w:rsidRPr="004E1896" w:rsidRDefault="008C2BFB" w:rsidP="008C2BFB">
      <w:pPr>
        <w:ind w:left="360" w:hangingChars="150" w:hanging="360"/>
        <w:rPr>
          <w:rFonts w:ascii="標楷體" w:eastAsia="標楷體" w:hAnsi="標楷體"/>
        </w:rPr>
      </w:pPr>
      <w:r w:rsidRPr="004E1896">
        <w:rPr>
          <w:rFonts w:ascii="標楷體" w:eastAsia="標楷體" w:hAnsi="標楷體" w:hint="eastAsia"/>
        </w:rPr>
        <w:t>1、受考核人員係指機關(單位)編制內人員(含職代)及年度約聘僱人員。</w:t>
      </w:r>
    </w:p>
    <w:p w:rsidR="008C2BFB" w:rsidRPr="004E1896" w:rsidRDefault="008C2BFB" w:rsidP="008C2BFB">
      <w:pPr>
        <w:ind w:left="360" w:hangingChars="150" w:hanging="360"/>
        <w:rPr>
          <w:rFonts w:ascii="標楷體" w:eastAsia="標楷體" w:hAnsi="標楷體"/>
        </w:rPr>
      </w:pPr>
      <w:r w:rsidRPr="004E1896">
        <w:rPr>
          <w:rFonts w:ascii="標楷體" w:eastAsia="標楷體" w:hAnsi="標楷體" w:hint="eastAsia"/>
        </w:rPr>
        <w:t>2、各機關單位受考核人員</w:t>
      </w:r>
      <w:r w:rsidRPr="004E1896">
        <w:rPr>
          <w:rFonts w:ascii="標楷體" w:eastAsia="標楷體" w:hAnsi="標楷體" w:hint="eastAsia"/>
          <w:szCs w:val="32"/>
          <w:lang w:val="zh-TW" w:eastAsia="zh-HK"/>
        </w:rPr>
        <w:t>以</w:t>
      </w:r>
      <w:r w:rsidRPr="004E1896">
        <w:rPr>
          <w:rFonts w:ascii="標楷體" w:eastAsia="標楷體" w:hAnsi="標楷體" w:hint="eastAsia"/>
          <w:szCs w:val="32"/>
          <w:u w:val="single"/>
          <w:lang w:val="zh-TW"/>
        </w:rPr>
        <w:t>1</w:t>
      </w:r>
      <w:r w:rsidR="00376C6E" w:rsidRPr="004E1896">
        <w:rPr>
          <w:rFonts w:ascii="標楷體" w:eastAsia="標楷體" w:hAnsi="標楷體" w:hint="eastAsia"/>
          <w:szCs w:val="32"/>
          <w:u w:val="single"/>
          <w:lang w:val="zh-TW"/>
        </w:rPr>
        <w:t>10</w:t>
      </w:r>
      <w:r w:rsidRPr="004E1896">
        <w:rPr>
          <w:rFonts w:ascii="標楷體" w:eastAsia="標楷體" w:hAnsi="標楷體" w:hint="eastAsia"/>
          <w:szCs w:val="32"/>
          <w:lang w:val="zh-TW"/>
        </w:rPr>
        <w:t>年</w:t>
      </w:r>
      <w:r w:rsidRPr="004E1896">
        <w:rPr>
          <w:rFonts w:ascii="標楷體" w:eastAsia="標楷體" w:hAnsi="標楷體" w:hint="eastAsia"/>
          <w:szCs w:val="32"/>
          <w:u w:val="single"/>
          <w:lang w:val="zh-TW"/>
        </w:rPr>
        <w:t>11</w:t>
      </w:r>
      <w:r w:rsidRPr="004E1896">
        <w:rPr>
          <w:rFonts w:ascii="標楷體" w:eastAsia="標楷體" w:hAnsi="標楷體" w:hint="eastAsia"/>
          <w:szCs w:val="32"/>
          <w:lang w:val="zh-TW"/>
        </w:rPr>
        <w:t>月</w:t>
      </w:r>
      <w:r w:rsidRPr="004E1896">
        <w:rPr>
          <w:rFonts w:ascii="標楷體" w:eastAsia="標楷體" w:hAnsi="標楷體" w:hint="eastAsia"/>
          <w:szCs w:val="32"/>
          <w:u w:val="single"/>
          <w:lang w:val="zh-TW"/>
        </w:rPr>
        <w:t>30</w:t>
      </w:r>
      <w:r w:rsidRPr="004E1896">
        <w:rPr>
          <w:rFonts w:ascii="標楷體" w:eastAsia="標楷體" w:hAnsi="標楷體" w:hint="eastAsia"/>
          <w:szCs w:val="32"/>
          <w:lang w:val="zh-TW"/>
        </w:rPr>
        <w:t>日</w:t>
      </w:r>
      <w:r w:rsidRPr="004E1896">
        <w:rPr>
          <w:rFonts w:ascii="標楷體" w:eastAsia="標楷體" w:hAnsi="標楷體" w:hint="eastAsia"/>
          <w:szCs w:val="32"/>
          <w:u w:val="single"/>
          <w:lang w:val="zh-TW"/>
        </w:rPr>
        <w:t>前</w:t>
      </w:r>
      <w:r w:rsidRPr="004E1896">
        <w:rPr>
          <w:rFonts w:ascii="標楷體" w:eastAsia="標楷體" w:hAnsi="標楷體" w:hint="eastAsia"/>
          <w:szCs w:val="32"/>
          <w:lang w:val="zh-TW"/>
        </w:rPr>
        <w:t>在職之人員</w:t>
      </w:r>
      <w:r w:rsidRPr="004E1896">
        <w:rPr>
          <w:rFonts w:ascii="標楷體" w:eastAsia="標楷體" w:hAnsi="標楷體" w:hint="eastAsia"/>
          <w:szCs w:val="32"/>
          <w:lang w:val="zh-TW" w:eastAsia="zh-HK"/>
        </w:rPr>
        <w:t>為統</w:t>
      </w:r>
      <w:r w:rsidRPr="004E1896">
        <w:rPr>
          <w:rFonts w:ascii="標楷體" w:eastAsia="標楷體" w:hAnsi="標楷體" w:hint="eastAsia"/>
          <w:szCs w:val="32"/>
          <w:lang w:val="zh-TW"/>
        </w:rPr>
        <w:t>計</w:t>
      </w:r>
      <w:r w:rsidRPr="004E1896">
        <w:rPr>
          <w:rFonts w:ascii="標楷體" w:eastAsia="標楷體" w:hAnsi="標楷體" w:hint="eastAsia"/>
          <w:szCs w:val="32"/>
          <w:lang w:val="zh-TW" w:eastAsia="zh-HK"/>
        </w:rPr>
        <w:t>範圍</w:t>
      </w:r>
      <w:r w:rsidRPr="004E1896">
        <w:rPr>
          <w:rFonts w:ascii="標楷體" w:eastAsia="標楷體" w:hAnsi="標楷體" w:hint="eastAsia"/>
          <w:szCs w:val="32"/>
          <w:u w:val="single"/>
          <w:lang w:val="zh-TW"/>
        </w:rPr>
        <w:t>(</w:t>
      </w:r>
      <w:r w:rsidRPr="004E1896">
        <w:rPr>
          <w:rFonts w:ascii="標楷體" w:eastAsia="標楷體" w:hAnsi="標楷體" w:hint="eastAsia"/>
          <w:szCs w:val="32"/>
          <w:u w:val="single"/>
          <w:lang w:val="zh-TW" w:eastAsia="zh-HK"/>
        </w:rPr>
        <w:t>排除</w:t>
      </w:r>
      <w:r w:rsidRPr="004E1896">
        <w:rPr>
          <w:rFonts w:ascii="標楷體" w:eastAsia="標楷體" w:hAnsi="標楷體" w:hint="eastAsia"/>
          <w:szCs w:val="32"/>
          <w:u w:val="single"/>
          <w:lang w:val="zh-TW"/>
        </w:rPr>
        <w:t>本縣各衛生所）</w:t>
      </w:r>
      <w:r w:rsidRPr="004E1896">
        <w:rPr>
          <w:rFonts w:ascii="標楷體" w:eastAsia="標楷體" w:hAnsi="標楷體" w:hint="eastAsia"/>
          <w:szCs w:val="32"/>
          <w:lang w:val="zh-TW"/>
        </w:rPr>
        <w:t>，</w:t>
      </w:r>
      <w:r w:rsidRPr="004E1896">
        <w:rPr>
          <w:rFonts w:ascii="標楷體" w:eastAsia="標楷體" w:hAnsi="標楷體" w:hint="eastAsia"/>
          <w:szCs w:val="32"/>
          <w:lang w:val="zh-TW" w:eastAsia="zh-HK"/>
        </w:rPr>
        <w:t>且</w:t>
      </w:r>
      <w:r w:rsidRPr="004E1896">
        <w:rPr>
          <w:rFonts w:ascii="標楷體" w:eastAsia="標楷體" w:hAnsi="標楷體" w:hint="eastAsia"/>
        </w:rPr>
        <w:t>依行政院人事行政總處公務人員終身學習入口網站</w:t>
      </w:r>
      <w:r w:rsidRPr="004E1896">
        <w:rPr>
          <w:rFonts w:ascii="標楷體" w:eastAsia="標楷體" w:hAnsi="標楷體" w:hint="eastAsia"/>
          <w:lang w:eastAsia="zh-HK"/>
        </w:rPr>
        <w:t>之</w:t>
      </w:r>
      <w:r w:rsidRPr="004E1896">
        <w:rPr>
          <w:rFonts w:ascii="標楷體" w:eastAsia="標楷體" w:hAnsi="標楷體" w:hint="eastAsia"/>
        </w:rPr>
        <w:t>統計</w:t>
      </w:r>
      <w:r w:rsidRPr="004E1896">
        <w:rPr>
          <w:rFonts w:ascii="標楷體" w:eastAsia="標楷體" w:hAnsi="標楷體" w:hint="eastAsia"/>
          <w:lang w:eastAsia="zh-HK"/>
        </w:rPr>
        <w:t>資料</w:t>
      </w:r>
      <w:r w:rsidRPr="004E1896">
        <w:rPr>
          <w:rFonts w:ascii="標楷體" w:eastAsia="標楷體" w:hAnsi="標楷體" w:hint="eastAsia"/>
        </w:rPr>
        <w:t>予以給分</w:t>
      </w:r>
      <w:r w:rsidRPr="004E1896">
        <w:rPr>
          <w:rFonts w:ascii="標楷體" w:eastAsia="標楷體" w:hAnsi="標楷體" w:hint="eastAsia"/>
          <w:szCs w:val="32"/>
          <w:lang w:val="zh-TW"/>
        </w:rPr>
        <w:t>。</w:t>
      </w:r>
    </w:p>
    <w:p w:rsidR="008C2BFB" w:rsidRPr="004E1896" w:rsidRDefault="008C2BFB" w:rsidP="008C2BFB">
      <w:pPr>
        <w:snapToGrid w:val="0"/>
        <w:spacing w:line="360" w:lineRule="exact"/>
        <w:jc w:val="both"/>
        <w:rPr>
          <w:rFonts w:ascii="標楷體" w:eastAsia="標楷體" w:hAnsi="標楷體"/>
          <w:szCs w:val="32"/>
          <w:lang w:val="zh-TW"/>
        </w:rPr>
      </w:pPr>
      <w:r w:rsidRPr="004E1896">
        <w:rPr>
          <w:rFonts w:ascii="標楷體" w:eastAsia="標楷體" w:hAnsi="標楷體" w:hint="eastAsia"/>
        </w:rPr>
        <w:t>3、</w:t>
      </w:r>
      <w:r w:rsidRPr="004E1896">
        <w:rPr>
          <w:rFonts w:ascii="標楷體" w:eastAsia="標楷體" w:hAnsi="標楷體" w:hint="eastAsia"/>
          <w:szCs w:val="32"/>
          <w:lang w:val="zh-TW"/>
        </w:rPr>
        <w:t>必須完成課程及學習時數包括：</w:t>
      </w:r>
    </w:p>
    <w:p w:rsidR="008C2BFB" w:rsidRPr="004E1896" w:rsidRDefault="008C2BFB" w:rsidP="008C2BFB">
      <w:pPr>
        <w:pStyle w:val="a3"/>
        <w:numPr>
          <w:ilvl w:val="0"/>
          <w:numId w:val="22"/>
        </w:numPr>
        <w:snapToGrid w:val="0"/>
        <w:spacing w:line="360" w:lineRule="exact"/>
        <w:ind w:leftChars="0" w:left="993" w:hanging="709"/>
        <w:jc w:val="both"/>
        <w:rPr>
          <w:rFonts w:ascii="標楷體" w:eastAsia="標楷體" w:hAnsi="標楷體"/>
          <w:szCs w:val="32"/>
          <w:lang w:val="zh-TW"/>
        </w:rPr>
      </w:pPr>
      <w:r w:rsidRPr="004E1896">
        <w:rPr>
          <w:rFonts w:ascii="標楷體" w:eastAsia="標楷體" w:hAnsi="標楷體" w:hint="eastAsia"/>
          <w:szCs w:val="32"/>
          <w:lang w:val="zh-TW"/>
        </w:rPr>
        <w:t>當前政府重大政策1小時。</w:t>
      </w:r>
    </w:p>
    <w:p w:rsidR="008C2BFB" w:rsidRPr="004E1896" w:rsidRDefault="008C2BFB" w:rsidP="008C2BFB">
      <w:pPr>
        <w:pStyle w:val="a3"/>
        <w:numPr>
          <w:ilvl w:val="0"/>
          <w:numId w:val="22"/>
        </w:numPr>
        <w:snapToGrid w:val="0"/>
        <w:spacing w:line="360" w:lineRule="exact"/>
        <w:ind w:leftChars="0" w:left="993" w:hanging="709"/>
        <w:jc w:val="both"/>
        <w:rPr>
          <w:rFonts w:ascii="標楷體" w:eastAsia="標楷體" w:hAnsi="標楷體"/>
          <w:szCs w:val="32"/>
          <w:lang w:val="zh-TW"/>
        </w:rPr>
      </w:pPr>
      <w:r w:rsidRPr="004E1896">
        <w:rPr>
          <w:rFonts w:ascii="標楷體" w:eastAsia="標楷體" w:hAnsi="標楷體" w:hint="eastAsia"/>
          <w:szCs w:val="32"/>
          <w:lang w:val="zh-TW"/>
        </w:rPr>
        <w:t>法定訓練4小時（環境教育）。</w:t>
      </w:r>
    </w:p>
    <w:p w:rsidR="008C2BFB" w:rsidRPr="004E1896" w:rsidRDefault="008C2BFB" w:rsidP="008C2BFB">
      <w:pPr>
        <w:pStyle w:val="a3"/>
        <w:numPr>
          <w:ilvl w:val="0"/>
          <w:numId w:val="22"/>
        </w:numPr>
        <w:snapToGrid w:val="0"/>
        <w:spacing w:line="360" w:lineRule="exact"/>
        <w:ind w:leftChars="0" w:left="993" w:hanging="709"/>
        <w:jc w:val="both"/>
        <w:rPr>
          <w:rFonts w:ascii="標楷體" w:eastAsia="標楷體" w:hAnsi="標楷體"/>
          <w:szCs w:val="32"/>
          <w:lang w:val="zh-TW"/>
        </w:rPr>
      </w:pPr>
      <w:r w:rsidRPr="004E1896">
        <w:rPr>
          <w:rFonts w:ascii="標楷體" w:eastAsia="標楷體" w:hAnsi="標楷體" w:hint="eastAsia"/>
          <w:szCs w:val="32"/>
          <w:lang w:val="zh-TW"/>
        </w:rPr>
        <w:t>民主治理價值課程5小時：性別主流化</w:t>
      </w:r>
      <w:r w:rsidRPr="004E1896">
        <w:rPr>
          <w:rFonts w:ascii="標楷體" w:eastAsia="標楷體" w:hAnsi="標楷體" w:cs="新細明體" w:hint="eastAsia"/>
          <w:szCs w:val="32"/>
          <w:lang w:val="zh-TW"/>
        </w:rPr>
        <w:t>、</w:t>
      </w:r>
      <w:r w:rsidRPr="004E1896">
        <w:rPr>
          <w:rFonts w:ascii="標楷體" w:eastAsia="標楷體" w:hAnsi="標楷體" w:hint="eastAsia"/>
          <w:szCs w:val="32"/>
          <w:lang w:val="zh-TW"/>
        </w:rPr>
        <w:t>廉政與服務倫理、人權教育、行政中立、多元族群文化、公民參與等。</w:t>
      </w:r>
    </w:p>
    <w:p w:rsidR="008C2BFB" w:rsidRPr="004E1896" w:rsidRDefault="008C2BFB" w:rsidP="008C2BFB">
      <w:pPr>
        <w:snapToGrid w:val="0"/>
        <w:spacing w:line="360" w:lineRule="exact"/>
        <w:ind w:left="360" w:hangingChars="150" w:hanging="360"/>
        <w:jc w:val="both"/>
        <w:rPr>
          <w:rFonts w:ascii="標楷體" w:eastAsia="標楷體" w:hAnsi="標楷體"/>
        </w:rPr>
      </w:pPr>
      <w:r w:rsidRPr="004E1896">
        <w:rPr>
          <w:rFonts w:ascii="標楷體" w:eastAsia="標楷體" w:hAnsi="標楷體" w:hint="eastAsia"/>
          <w:szCs w:val="32"/>
          <w:lang w:val="zh-TW"/>
        </w:rPr>
        <w:t>4、</w:t>
      </w:r>
      <w:r w:rsidRPr="004E1896">
        <w:rPr>
          <w:rFonts w:ascii="標楷體" w:eastAsia="標楷體" w:hAnsi="標楷體" w:hint="eastAsia"/>
        </w:rPr>
        <w:t>指標所謂課程包含數位課程及實體課程。</w:t>
      </w:r>
    </w:p>
    <w:p w:rsidR="008C2BFB" w:rsidRPr="004E1896" w:rsidRDefault="008C2BFB" w:rsidP="008C2BFB">
      <w:pPr>
        <w:ind w:left="360" w:hangingChars="150" w:hanging="360"/>
      </w:pPr>
      <w:r w:rsidRPr="004E1896">
        <w:rPr>
          <w:rFonts w:ascii="標楷體" w:eastAsia="標楷體" w:hAnsi="標楷體" w:hint="eastAsia"/>
        </w:rPr>
        <w:t>5、因應</w:t>
      </w:r>
      <w:r w:rsidRPr="004E1896">
        <w:rPr>
          <w:rFonts w:ascii="標楷體" w:eastAsia="標楷體" w:hAnsi="標楷體"/>
        </w:rPr>
        <w:t>行政院</w:t>
      </w:r>
      <w:r w:rsidRPr="004E1896">
        <w:rPr>
          <w:rFonts w:ascii="標楷體" w:eastAsia="標楷體" w:hAnsi="標楷體"/>
          <w:u w:val="single"/>
        </w:rPr>
        <w:t>及所屬機關學校推動公務人員終身學習實施要點</w:t>
      </w:r>
      <w:r w:rsidRPr="004E1896">
        <w:rPr>
          <w:rFonts w:ascii="標楷體" w:eastAsia="標楷體" w:hAnsi="標楷體" w:hint="eastAsia"/>
        </w:rPr>
        <w:t>及參酌行政院對地方政府</w:t>
      </w:r>
      <w:r w:rsidRPr="004E1896">
        <w:rPr>
          <w:rFonts w:ascii="標楷體" w:eastAsia="標楷體" w:hAnsi="標楷體" w:hint="eastAsia"/>
          <w:u w:val="single"/>
        </w:rPr>
        <w:t>績效</w:t>
      </w:r>
      <w:r w:rsidRPr="004E1896">
        <w:rPr>
          <w:rFonts w:ascii="標楷體" w:eastAsia="標楷體" w:hAnsi="標楷體" w:hint="eastAsia"/>
        </w:rPr>
        <w:t>考核項目，</w:t>
      </w:r>
      <w:r w:rsidRPr="004E1896">
        <w:rPr>
          <w:rFonts w:ascii="標楷體" w:eastAsia="標楷體" w:hAnsi="標楷體" w:hint="eastAsia"/>
          <w:u w:val="single"/>
        </w:rPr>
        <w:t>「</w:t>
      </w:r>
      <w:r w:rsidRPr="004E1896">
        <w:rPr>
          <w:rFonts w:ascii="標楷體" w:eastAsia="標楷體" w:hAnsi="標楷體" w:cs="標楷體" w:hint="eastAsia"/>
          <w:u w:val="single"/>
        </w:rPr>
        <w:t>必須完成之課程完成比率」及「參加性別主流化訓練課程</w:t>
      </w:r>
      <w:r w:rsidRPr="004E1896">
        <w:rPr>
          <w:rFonts w:ascii="標楷體" w:eastAsia="標楷體" w:hAnsi="標楷體" w:cs="標楷體"/>
          <w:u w:val="single"/>
        </w:rPr>
        <w:t>2</w:t>
      </w:r>
      <w:r w:rsidRPr="004E1896">
        <w:rPr>
          <w:rFonts w:ascii="標楷體" w:eastAsia="標楷體" w:hAnsi="標楷體" w:cs="標楷體" w:hint="eastAsia"/>
          <w:u w:val="single"/>
        </w:rPr>
        <w:t>小時以上之人數比率」需</w:t>
      </w:r>
      <w:r w:rsidRPr="004E1896">
        <w:rPr>
          <w:rFonts w:ascii="標楷體" w:eastAsia="標楷體" w:hAnsi="標楷體" w:hint="eastAsia"/>
        </w:rPr>
        <w:t>達80%</w:t>
      </w:r>
      <w:r w:rsidRPr="004E1896">
        <w:rPr>
          <w:rFonts w:ascii="標楷體" w:eastAsia="標楷體" w:hAnsi="標楷體" w:hint="eastAsia"/>
          <w:u w:val="single"/>
        </w:rPr>
        <w:t>以上</w:t>
      </w:r>
      <w:r w:rsidRPr="004E1896">
        <w:rPr>
          <w:rFonts w:ascii="標楷體" w:eastAsia="標楷體" w:hAnsi="標楷體" w:hint="eastAsia"/>
        </w:rPr>
        <w:t>始按達成比例給分。</w:t>
      </w:r>
    </w:p>
    <w:p w:rsidR="008C2BFB" w:rsidRPr="004E1896" w:rsidRDefault="008C2BFB" w:rsidP="008C2BFB">
      <w:pPr>
        <w:rPr>
          <w:rFonts w:ascii="標楷體" w:eastAsia="標楷體" w:hAnsi="標楷體"/>
        </w:rPr>
      </w:pPr>
    </w:p>
    <w:p w:rsidR="008C2BFB" w:rsidRPr="004E1896" w:rsidRDefault="008C2BFB" w:rsidP="008C2BFB">
      <w:pPr>
        <w:spacing w:line="400" w:lineRule="exact"/>
        <w:ind w:leftChars="100" w:left="240"/>
        <w:rPr>
          <w:rFonts w:ascii="標楷體" w:eastAsia="標楷體" w:hAnsi="標楷體"/>
          <w:b/>
          <w:sz w:val="28"/>
        </w:rPr>
      </w:pPr>
      <w:r w:rsidRPr="004E1896">
        <w:rPr>
          <w:rFonts w:ascii="標楷體" w:eastAsia="標楷體" w:hAnsi="標楷體" w:hint="eastAsia"/>
          <w:sz w:val="28"/>
        </w:rPr>
        <w:t>四、經費面向 10%</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30"/>
        <w:gridCol w:w="2609"/>
        <w:gridCol w:w="681"/>
        <w:gridCol w:w="3543"/>
        <w:gridCol w:w="1131"/>
      </w:tblGrid>
      <w:tr w:rsidR="004E1896" w:rsidRPr="004E1896" w:rsidTr="009E59FE">
        <w:trPr>
          <w:cantSplit/>
          <w:jc w:val="center"/>
        </w:trPr>
        <w:tc>
          <w:tcPr>
            <w:tcW w:w="1730" w:type="dxa"/>
            <w:vMerge w:val="restart"/>
            <w:vAlign w:val="center"/>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共同性目標</w:t>
            </w:r>
          </w:p>
        </w:tc>
        <w:tc>
          <w:tcPr>
            <w:tcW w:w="7964" w:type="dxa"/>
            <w:gridSpan w:val="4"/>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共同性指標</w:t>
            </w:r>
          </w:p>
        </w:tc>
      </w:tr>
      <w:tr w:rsidR="004E1896" w:rsidRPr="004E1896" w:rsidTr="009E59FE">
        <w:trPr>
          <w:cantSplit/>
          <w:trHeight w:val="685"/>
          <w:jc w:val="center"/>
        </w:trPr>
        <w:tc>
          <w:tcPr>
            <w:tcW w:w="1730" w:type="dxa"/>
            <w:vMerge/>
          </w:tcPr>
          <w:p w:rsidR="008C2BFB" w:rsidRPr="004E1896" w:rsidRDefault="008C2BFB" w:rsidP="009E59FE">
            <w:pPr>
              <w:spacing w:line="300" w:lineRule="exact"/>
              <w:rPr>
                <w:rFonts w:ascii="標楷體" w:eastAsia="標楷體" w:hAnsi="標楷體"/>
              </w:rPr>
            </w:pPr>
          </w:p>
        </w:tc>
        <w:tc>
          <w:tcPr>
            <w:tcW w:w="2609" w:type="dxa"/>
            <w:vAlign w:val="center"/>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共同性指標</w:t>
            </w:r>
          </w:p>
        </w:tc>
        <w:tc>
          <w:tcPr>
            <w:tcW w:w="681" w:type="dxa"/>
            <w:vAlign w:val="center"/>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評估方式</w:t>
            </w:r>
          </w:p>
        </w:tc>
        <w:tc>
          <w:tcPr>
            <w:tcW w:w="3543" w:type="dxa"/>
            <w:vAlign w:val="center"/>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衡量標準</w:t>
            </w:r>
          </w:p>
        </w:tc>
        <w:tc>
          <w:tcPr>
            <w:tcW w:w="1131" w:type="dxa"/>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110年度目標值</w:t>
            </w:r>
          </w:p>
        </w:tc>
      </w:tr>
      <w:tr w:rsidR="004E1896" w:rsidRPr="004E1896" w:rsidTr="009E59FE">
        <w:trPr>
          <w:cantSplit/>
          <w:trHeight w:val="400"/>
          <w:jc w:val="center"/>
        </w:trPr>
        <w:tc>
          <w:tcPr>
            <w:tcW w:w="1730" w:type="dxa"/>
            <w:vMerge w:val="restart"/>
          </w:tcPr>
          <w:p w:rsidR="008C2BFB" w:rsidRPr="004E1896" w:rsidRDefault="008C2BFB" w:rsidP="009E59FE">
            <w:pPr>
              <w:spacing w:line="300" w:lineRule="exact"/>
              <w:jc w:val="both"/>
              <w:rPr>
                <w:rFonts w:ascii="標楷體" w:eastAsia="標楷體" w:hAnsi="標楷體"/>
              </w:rPr>
            </w:pPr>
            <w:r w:rsidRPr="004E1896">
              <w:rPr>
                <w:rFonts w:ascii="標楷體" w:eastAsia="標楷體" w:hAnsi="標楷體" w:hint="eastAsia"/>
              </w:rPr>
              <w:t>妥適配置預算資源，提升預算執行效率（</w:t>
            </w:r>
            <w:r w:rsidRPr="004E1896">
              <w:rPr>
                <w:rFonts w:ascii="標楷體" w:eastAsia="標楷體" w:hAnsi="標楷體"/>
              </w:rPr>
              <w:t>1</w:t>
            </w:r>
            <w:r w:rsidRPr="004E1896">
              <w:rPr>
                <w:rFonts w:ascii="標楷體" w:eastAsia="標楷體" w:hAnsi="標楷體" w:hint="eastAsia"/>
              </w:rPr>
              <w:t>0</w:t>
            </w:r>
            <w:r w:rsidRPr="004E1896">
              <w:rPr>
                <w:rFonts w:ascii="標楷體" w:eastAsia="標楷體" w:hAnsi="標楷體"/>
              </w:rPr>
              <w:t>%</w:t>
            </w:r>
            <w:r w:rsidRPr="004E1896">
              <w:rPr>
                <w:rFonts w:ascii="標楷體" w:eastAsia="標楷體" w:hAnsi="標楷體" w:hint="eastAsia"/>
              </w:rPr>
              <w:t>）</w:t>
            </w:r>
          </w:p>
        </w:tc>
        <w:tc>
          <w:tcPr>
            <w:tcW w:w="2609" w:type="dxa"/>
          </w:tcPr>
          <w:p w:rsidR="008C2BFB" w:rsidRPr="004E1896" w:rsidRDefault="008C2BFB" w:rsidP="009E59FE">
            <w:pPr>
              <w:spacing w:line="300" w:lineRule="exact"/>
              <w:ind w:left="360" w:hangingChars="150" w:hanging="360"/>
              <w:jc w:val="both"/>
              <w:rPr>
                <w:rFonts w:ascii="標楷體" w:eastAsia="標楷體" w:hAnsi="標楷體"/>
              </w:rPr>
            </w:pPr>
            <w:r w:rsidRPr="004E1896">
              <w:rPr>
                <w:rFonts w:ascii="標楷體" w:eastAsia="標楷體" w:hAnsi="標楷體" w:hint="eastAsia"/>
              </w:rPr>
              <w:t>(</w:t>
            </w:r>
            <w:r w:rsidRPr="004E1896">
              <w:rPr>
                <w:rFonts w:ascii="標楷體" w:eastAsia="標楷體" w:hAnsi="標楷體"/>
              </w:rPr>
              <w:t>1</w:t>
            </w:r>
            <w:r w:rsidRPr="004E1896">
              <w:rPr>
                <w:rFonts w:ascii="標楷體" w:eastAsia="標楷體" w:hAnsi="標楷體" w:hint="eastAsia"/>
              </w:rPr>
              <w:t>)各機關當年度經常門預算執行率（7</w:t>
            </w:r>
            <w:r w:rsidRPr="004E1896">
              <w:rPr>
                <w:rFonts w:ascii="標楷體" w:eastAsia="標楷體" w:hAnsi="標楷體"/>
              </w:rPr>
              <w:t>%</w:t>
            </w:r>
            <w:r w:rsidRPr="004E1896">
              <w:rPr>
                <w:rFonts w:ascii="標楷體" w:eastAsia="標楷體" w:hAnsi="標楷體" w:hint="eastAsia"/>
              </w:rPr>
              <w:t>；無資本門者為</w:t>
            </w:r>
            <w:r w:rsidRPr="004E1896">
              <w:rPr>
                <w:rFonts w:ascii="標楷體" w:eastAsia="標楷體" w:hAnsi="標楷體"/>
              </w:rPr>
              <w:t>1</w:t>
            </w:r>
            <w:r w:rsidRPr="004E1896">
              <w:rPr>
                <w:rFonts w:ascii="標楷體" w:eastAsia="標楷體" w:hAnsi="標楷體" w:hint="eastAsia"/>
              </w:rPr>
              <w:t>0</w:t>
            </w:r>
            <w:r w:rsidRPr="004E1896">
              <w:rPr>
                <w:rFonts w:ascii="標楷體" w:eastAsia="標楷體" w:hAnsi="標楷體"/>
              </w:rPr>
              <w:t>%</w:t>
            </w:r>
            <w:r w:rsidRPr="004E1896">
              <w:rPr>
                <w:rFonts w:ascii="標楷體" w:eastAsia="標楷體" w:hAnsi="標楷體" w:hint="eastAsia"/>
              </w:rPr>
              <w:t>）</w:t>
            </w:r>
          </w:p>
        </w:tc>
        <w:tc>
          <w:tcPr>
            <w:tcW w:w="681" w:type="dxa"/>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統計數據</w:t>
            </w:r>
          </w:p>
        </w:tc>
        <w:tc>
          <w:tcPr>
            <w:tcW w:w="3543" w:type="dxa"/>
          </w:tcPr>
          <w:p w:rsidR="008C2BFB" w:rsidRPr="004E1896" w:rsidRDefault="008C2BFB" w:rsidP="009E59FE">
            <w:pPr>
              <w:spacing w:line="300" w:lineRule="exact"/>
              <w:jc w:val="both"/>
              <w:rPr>
                <w:rFonts w:ascii="標楷體" w:eastAsia="標楷體" w:hAnsi="標楷體"/>
              </w:rPr>
            </w:pPr>
            <w:r w:rsidRPr="004E1896">
              <w:rPr>
                <w:rFonts w:ascii="標楷體" w:eastAsia="標楷體" w:hAnsi="標楷體" w:hint="eastAsia"/>
              </w:rPr>
              <w:t>經常門預算實支數</w:t>
            </w:r>
            <w:r w:rsidRPr="004E1896">
              <w:rPr>
                <w:rFonts w:ascii="標楷體" w:eastAsia="標楷體" w:hAnsi="標楷體"/>
              </w:rPr>
              <w:t>/</w:t>
            </w:r>
            <w:r w:rsidRPr="004E1896">
              <w:rPr>
                <w:rFonts w:ascii="標楷體" w:eastAsia="標楷體" w:hAnsi="標楷體" w:hint="eastAsia"/>
              </w:rPr>
              <w:t>經常門預算數×</w:t>
            </w:r>
            <w:r w:rsidRPr="004E1896">
              <w:rPr>
                <w:rFonts w:ascii="標楷體" w:eastAsia="標楷體" w:hAnsi="標楷體"/>
              </w:rPr>
              <w:t>100%</w:t>
            </w:r>
          </w:p>
          <w:p w:rsidR="008C2BFB" w:rsidRPr="004E1896" w:rsidRDefault="008C2BFB" w:rsidP="009E59FE">
            <w:pPr>
              <w:spacing w:line="300" w:lineRule="exact"/>
              <w:jc w:val="both"/>
              <w:rPr>
                <w:rFonts w:ascii="標楷體" w:eastAsia="標楷體" w:hAnsi="標楷體"/>
              </w:rPr>
            </w:pPr>
            <w:r w:rsidRPr="004E1896">
              <w:rPr>
                <w:rFonts w:ascii="標楷體" w:eastAsia="標楷體" w:hAnsi="標楷體" w:hint="eastAsia"/>
              </w:rPr>
              <w:t>（以上各數均含本年度原預算、追加減預算及動支預備金數，但不含人事費）</w:t>
            </w:r>
          </w:p>
        </w:tc>
        <w:tc>
          <w:tcPr>
            <w:tcW w:w="1131" w:type="dxa"/>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95%</w:t>
            </w:r>
          </w:p>
        </w:tc>
      </w:tr>
      <w:tr w:rsidR="004E1896" w:rsidRPr="004E1896" w:rsidTr="009E59FE">
        <w:trPr>
          <w:cantSplit/>
          <w:trHeight w:val="400"/>
          <w:jc w:val="center"/>
        </w:trPr>
        <w:tc>
          <w:tcPr>
            <w:tcW w:w="1730" w:type="dxa"/>
            <w:vMerge/>
          </w:tcPr>
          <w:p w:rsidR="008C2BFB" w:rsidRPr="004E1896" w:rsidRDefault="008C2BFB" w:rsidP="009E59FE">
            <w:pPr>
              <w:spacing w:line="300" w:lineRule="exact"/>
              <w:rPr>
                <w:rFonts w:ascii="標楷體" w:eastAsia="標楷體" w:hAnsi="標楷體"/>
              </w:rPr>
            </w:pPr>
          </w:p>
        </w:tc>
        <w:tc>
          <w:tcPr>
            <w:tcW w:w="2609" w:type="dxa"/>
          </w:tcPr>
          <w:p w:rsidR="008C2BFB" w:rsidRPr="004E1896" w:rsidRDefault="008C2BFB" w:rsidP="009E59FE">
            <w:pPr>
              <w:spacing w:line="300" w:lineRule="exact"/>
              <w:ind w:left="360" w:hangingChars="150" w:hanging="360"/>
              <w:jc w:val="both"/>
              <w:rPr>
                <w:rFonts w:ascii="標楷體" w:eastAsia="標楷體" w:hAnsi="標楷體"/>
              </w:rPr>
            </w:pPr>
            <w:r w:rsidRPr="004E1896">
              <w:rPr>
                <w:rFonts w:ascii="標楷體" w:eastAsia="標楷體" w:hAnsi="標楷體" w:hint="eastAsia"/>
              </w:rPr>
              <w:t>(2)各機關當年度資本門預算執行率（3</w:t>
            </w:r>
            <w:r w:rsidRPr="004E1896">
              <w:rPr>
                <w:rFonts w:ascii="標楷體" w:eastAsia="標楷體" w:hAnsi="標楷體"/>
              </w:rPr>
              <w:t>%</w:t>
            </w:r>
            <w:r w:rsidRPr="004E1896">
              <w:rPr>
                <w:rFonts w:ascii="標楷體" w:eastAsia="標楷體" w:hAnsi="標楷體" w:hint="eastAsia"/>
              </w:rPr>
              <w:t>）</w:t>
            </w:r>
          </w:p>
        </w:tc>
        <w:tc>
          <w:tcPr>
            <w:tcW w:w="681" w:type="dxa"/>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統計數據</w:t>
            </w:r>
          </w:p>
        </w:tc>
        <w:tc>
          <w:tcPr>
            <w:tcW w:w="3543" w:type="dxa"/>
          </w:tcPr>
          <w:p w:rsidR="008C2BFB" w:rsidRPr="004E1896" w:rsidRDefault="008C2BFB" w:rsidP="009E59FE">
            <w:pPr>
              <w:spacing w:line="300" w:lineRule="exact"/>
              <w:rPr>
                <w:rFonts w:ascii="標楷體" w:eastAsia="標楷體" w:hAnsi="標楷體"/>
              </w:rPr>
            </w:pPr>
            <w:r w:rsidRPr="004E1896">
              <w:rPr>
                <w:rFonts w:ascii="標楷體" w:eastAsia="標楷體" w:hAnsi="標楷體" w:hint="eastAsia"/>
              </w:rPr>
              <w:t>本年度資本門實支數</w:t>
            </w:r>
            <w:r w:rsidRPr="004E1896">
              <w:rPr>
                <w:rFonts w:ascii="標楷體" w:eastAsia="標楷體" w:hAnsi="標楷體"/>
              </w:rPr>
              <w:t>/</w:t>
            </w:r>
            <w:r w:rsidRPr="004E1896">
              <w:rPr>
                <w:rFonts w:ascii="標楷體" w:eastAsia="標楷體" w:hAnsi="標楷體" w:hint="eastAsia"/>
              </w:rPr>
              <w:t>資本門預算數×</w:t>
            </w:r>
            <w:r w:rsidRPr="004E1896">
              <w:rPr>
                <w:rFonts w:ascii="標楷體" w:eastAsia="標楷體" w:hAnsi="標楷體"/>
              </w:rPr>
              <w:t>100%</w:t>
            </w:r>
          </w:p>
          <w:p w:rsidR="008C2BFB" w:rsidRPr="004E1896" w:rsidRDefault="008C2BFB" w:rsidP="009E59FE">
            <w:pPr>
              <w:spacing w:line="300" w:lineRule="exact"/>
              <w:jc w:val="both"/>
              <w:rPr>
                <w:rFonts w:ascii="標楷體" w:eastAsia="標楷體" w:hAnsi="標楷體"/>
              </w:rPr>
            </w:pPr>
            <w:r w:rsidRPr="004E1896">
              <w:rPr>
                <w:rFonts w:ascii="標楷體" w:eastAsia="標楷體" w:hAnsi="標楷體" w:hint="eastAsia"/>
              </w:rPr>
              <w:t>（以上各數均含本年度原預算、追加減預算及動支預備金數）</w:t>
            </w:r>
          </w:p>
        </w:tc>
        <w:tc>
          <w:tcPr>
            <w:tcW w:w="1131" w:type="dxa"/>
          </w:tcPr>
          <w:p w:rsidR="008C2BFB" w:rsidRPr="004E1896" w:rsidRDefault="008C2BFB" w:rsidP="009E59FE">
            <w:pPr>
              <w:spacing w:line="300" w:lineRule="exact"/>
              <w:jc w:val="center"/>
              <w:rPr>
                <w:rFonts w:ascii="標楷體" w:eastAsia="標楷體" w:hAnsi="標楷體"/>
              </w:rPr>
            </w:pPr>
            <w:r w:rsidRPr="004E1896">
              <w:rPr>
                <w:rFonts w:ascii="標楷體" w:eastAsia="標楷體" w:hAnsi="標楷體" w:hint="eastAsia"/>
              </w:rPr>
              <w:t>80%</w:t>
            </w:r>
          </w:p>
        </w:tc>
      </w:tr>
    </w:tbl>
    <w:p w:rsidR="008C2BFB" w:rsidRPr="004E1896" w:rsidRDefault="008C2BFB" w:rsidP="008C2BFB">
      <w:pPr>
        <w:rPr>
          <w:rFonts w:ascii="標楷體" w:eastAsia="標楷體" w:hAnsi="標楷體"/>
        </w:rPr>
      </w:pPr>
    </w:p>
    <w:p w:rsidR="008C2BFB" w:rsidRPr="004E1896" w:rsidRDefault="008C2BFB" w:rsidP="008C2BFB">
      <w:pPr>
        <w:widowControl/>
        <w:autoSpaceDE/>
        <w:autoSpaceDN/>
        <w:adjustRightInd/>
        <w:spacing w:line="240" w:lineRule="auto"/>
        <w:textAlignment w:val="auto"/>
        <w:rPr>
          <w:rFonts w:ascii="標楷體" w:eastAsia="標楷體" w:hAnsi="標楷體"/>
          <w:b/>
        </w:rPr>
      </w:pPr>
      <w:r w:rsidRPr="004E1896">
        <w:rPr>
          <w:rFonts w:ascii="標楷體" w:eastAsia="標楷體" w:hAnsi="標楷體"/>
          <w:b/>
        </w:rPr>
        <w:br w:type="page"/>
      </w:r>
    </w:p>
    <w:p w:rsidR="00C15839" w:rsidRPr="004E1896" w:rsidRDefault="00C15839" w:rsidP="00C15839">
      <w:pPr>
        <w:jc w:val="center"/>
        <w:outlineLvl w:val="0"/>
        <w:rPr>
          <w:rFonts w:ascii="標楷體" w:eastAsia="標楷體" w:hAnsi="標楷體"/>
          <w:b/>
          <w:bCs/>
        </w:rPr>
      </w:pPr>
      <w:r w:rsidRPr="004E1896">
        <w:rPr>
          <w:rFonts w:ascii="標楷體" w:eastAsia="標楷體" w:hAnsi="標楷體" w:cs="標楷體" w:hint="eastAsia"/>
          <w:b/>
          <w:bCs/>
        </w:rPr>
        <w:lastRenderedPageBreak/>
        <w:t>稅務局</w:t>
      </w:r>
      <w:r w:rsidRPr="004E1896">
        <w:rPr>
          <w:rFonts w:ascii="標楷體" w:eastAsia="標楷體" w:hAnsi="標楷體"/>
          <w:b/>
          <w:bCs/>
        </w:rPr>
        <w:t>1</w:t>
      </w:r>
      <w:r w:rsidRPr="004E1896">
        <w:rPr>
          <w:rFonts w:ascii="標楷體" w:eastAsia="標楷體" w:hAnsi="標楷體" w:hint="eastAsia"/>
          <w:b/>
          <w:bCs/>
        </w:rPr>
        <w:t>10</w:t>
      </w:r>
      <w:r w:rsidRPr="004E1896">
        <w:rPr>
          <w:rFonts w:ascii="標楷體" w:eastAsia="標楷體" w:hAnsi="標楷體" w:cs="標楷體" w:hint="eastAsia"/>
          <w:b/>
          <w:bCs/>
        </w:rPr>
        <w:t>年度重要施政計畫與預算</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42"/>
        <w:gridCol w:w="1428"/>
        <w:gridCol w:w="1814"/>
        <w:gridCol w:w="3572"/>
        <w:gridCol w:w="992"/>
      </w:tblGrid>
      <w:tr w:rsidR="004E1896" w:rsidRPr="004E1896" w:rsidTr="009E59FE">
        <w:trPr>
          <w:trHeight w:val="300"/>
          <w:jc w:val="center"/>
        </w:trPr>
        <w:tc>
          <w:tcPr>
            <w:tcW w:w="1542" w:type="dxa"/>
            <w:vAlign w:val="center"/>
          </w:tcPr>
          <w:p w:rsidR="00C15839" w:rsidRPr="004E1896" w:rsidRDefault="00C15839" w:rsidP="009E59FE">
            <w:pPr>
              <w:spacing w:line="300" w:lineRule="exact"/>
              <w:jc w:val="center"/>
              <w:rPr>
                <w:rFonts w:ascii="標楷體" w:eastAsia="標楷體" w:hAnsi="標楷體"/>
                <w:sz w:val="20"/>
              </w:rPr>
            </w:pPr>
            <w:r w:rsidRPr="004E1896">
              <w:rPr>
                <w:rFonts w:ascii="標楷體" w:eastAsia="標楷體" w:hAnsi="標楷體" w:cs="標楷體" w:hint="eastAsia"/>
                <w:sz w:val="20"/>
              </w:rPr>
              <w:t>業務別</w:t>
            </w:r>
          </w:p>
          <w:p w:rsidR="00C15839" w:rsidRPr="004E1896" w:rsidRDefault="00C15839" w:rsidP="009E59FE">
            <w:pPr>
              <w:spacing w:line="300" w:lineRule="exact"/>
              <w:jc w:val="center"/>
              <w:rPr>
                <w:rFonts w:ascii="標楷體" w:eastAsia="標楷體" w:hAnsi="標楷體"/>
                <w:sz w:val="20"/>
              </w:rPr>
            </w:pPr>
            <w:r w:rsidRPr="004E1896">
              <w:rPr>
                <w:rFonts w:ascii="標楷體" w:eastAsia="標楷體" w:hAnsi="標楷體" w:cs="標楷體" w:hint="eastAsia"/>
                <w:sz w:val="20"/>
              </w:rPr>
              <w:t>（預算科目）</w:t>
            </w:r>
          </w:p>
        </w:tc>
        <w:tc>
          <w:tcPr>
            <w:tcW w:w="1428" w:type="dxa"/>
            <w:vAlign w:val="center"/>
          </w:tcPr>
          <w:p w:rsidR="00C15839" w:rsidRPr="004E1896" w:rsidRDefault="00C15839" w:rsidP="009E59FE">
            <w:pPr>
              <w:spacing w:line="300" w:lineRule="exact"/>
              <w:jc w:val="center"/>
              <w:rPr>
                <w:rFonts w:ascii="標楷體" w:eastAsia="標楷體" w:hAnsi="標楷體"/>
                <w:sz w:val="20"/>
              </w:rPr>
            </w:pPr>
            <w:r w:rsidRPr="004E1896">
              <w:rPr>
                <w:rFonts w:ascii="標楷體" w:eastAsia="標楷體" w:hAnsi="標楷體" w:cs="標楷體" w:hint="eastAsia"/>
                <w:sz w:val="20"/>
              </w:rPr>
              <w:t>預算金額</w:t>
            </w:r>
          </w:p>
          <w:p w:rsidR="00C15839" w:rsidRPr="004E1896" w:rsidRDefault="00C15839" w:rsidP="009E59FE">
            <w:pPr>
              <w:spacing w:line="300" w:lineRule="exact"/>
              <w:ind w:leftChars="-39" w:left="-94" w:rightChars="-15" w:right="-36"/>
              <w:jc w:val="center"/>
              <w:rPr>
                <w:rFonts w:ascii="標楷體" w:eastAsia="標楷體" w:hAnsi="標楷體"/>
                <w:sz w:val="20"/>
              </w:rPr>
            </w:pPr>
            <w:r w:rsidRPr="004E1896">
              <w:rPr>
                <w:rFonts w:ascii="標楷體" w:eastAsia="標楷體" w:hAnsi="標楷體" w:cs="標楷體" w:hint="eastAsia"/>
                <w:sz w:val="20"/>
              </w:rPr>
              <w:t>（單位：千元）</w:t>
            </w:r>
          </w:p>
        </w:tc>
        <w:tc>
          <w:tcPr>
            <w:tcW w:w="1814" w:type="dxa"/>
            <w:vAlign w:val="center"/>
          </w:tcPr>
          <w:p w:rsidR="00C15839" w:rsidRPr="004E1896" w:rsidRDefault="00C15839" w:rsidP="009E59FE">
            <w:pPr>
              <w:spacing w:line="300" w:lineRule="exact"/>
              <w:jc w:val="center"/>
              <w:rPr>
                <w:rFonts w:ascii="標楷體" w:eastAsia="標楷體" w:hAnsi="標楷體"/>
                <w:sz w:val="20"/>
              </w:rPr>
            </w:pPr>
            <w:r w:rsidRPr="004E1896">
              <w:rPr>
                <w:rFonts w:ascii="標楷體" w:eastAsia="標楷體" w:hAnsi="標楷體" w:cs="標楷體" w:hint="eastAsia"/>
                <w:sz w:val="20"/>
              </w:rPr>
              <w:t>重要施政</w:t>
            </w:r>
          </w:p>
          <w:p w:rsidR="00C15839" w:rsidRPr="004E1896" w:rsidRDefault="00C15839" w:rsidP="009E59FE">
            <w:pPr>
              <w:spacing w:line="300" w:lineRule="exact"/>
              <w:jc w:val="center"/>
              <w:rPr>
                <w:rFonts w:ascii="標楷體" w:eastAsia="標楷體" w:hAnsi="標楷體"/>
                <w:sz w:val="20"/>
              </w:rPr>
            </w:pPr>
            <w:r w:rsidRPr="004E1896">
              <w:rPr>
                <w:rFonts w:ascii="標楷體" w:eastAsia="標楷體" w:hAnsi="標楷體" w:cs="標楷體" w:hint="eastAsia"/>
                <w:sz w:val="20"/>
              </w:rPr>
              <w:t>計畫項目</w:t>
            </w:r>
          </w:p>
        </w:tc>
        <w:tc>
          <w:tcPr>
            <w:tcW w:w="3572" w:type="dxa"/>
            <w:vAlign w:val="center"/>
          </w:tcPr>
          <w:p w:rsidR="00C15839" w:rsidRPr="004E1896" w:rsidRDefault="00C15839" w:rsidP="009E59FE">
            <w:pPr>
              <w:spacing w:line="300" w:lineRule="exact"/>
              <w:jc w:val="center"/>
              <w:rPr>
                <w:rFonts w:ascii="標楷體" w:eastAsia="標楷體" w:hAnsi="標楷體"/>
                <w:sz w:val="20"/>
              </w:rPr>
            </w:pPr>
            <w:r w:rsidRPr="004E1896">
              <w:rPr>
                <w:rFonts w:ascii="標楷體" w:eastAsia="標楷體" w:hAnsi="標楷體" w:hint="eastAsia"/>
                <w:sz w:val="20"/>
              </w:rPr>
              <w:t>實      施      內      容</w:t>
            </w:r>
          </w:p>
        </w:tc>
        <w:tc>
          <w:tcPr>
            <w:tcW w:w="992" w:type="dxa"/>
            <w:vAlign w:val="center"/>
          </w:tcPr>
          <w:p w:rsidR="00C15839" w:rsidRPr="004E1896" w:rsidRDefault="00C15839" w:rsidP="009E59FE">
            <w:pPr>
              <w:spacing w:line="300" w:lineRule="exact"/>
              <w:jc w:val="center"/>
              <w:rPr>
                <w:rFonts w:ascii="標楷體" w:eastAsia="標楷體" w:hAnsi="標楷體"/>
                <w:sz w:val="20"/>
              </w:rPr>
            </w:pPr>
            <w:r w:rsidRPr="004E1896">
              <w:rPr>
                <w:rFonts w:ascii="標楷體" w:eastAsia="標楷體" w:hAnsi="標楷體" w:cs="標楷體" w:hint="eastAsia"/>
                <w:sz w:val="20"/>
              </w:rPr>
              <w:t>備註</w:t>
            </w:r>
          </w:p>
        </w:tc>
      </w:tr>
      <w:tr w:rsidR="004E1896" w:rsidRPr="004E1896" w:rsidTr="009E59FE">
        <w:trPr>
          <w:jc w:val="center"/>
        </w:trPr>
        <w:tc>
          <w:tcPr>
            <w:tcW w:w="1542" w:type="dxa"/>
            <w:vMerge w:val="restart"/>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一、房屋稅及契稅稽徵</w:t>
            </w:r>
          </w:p>
        </w:tc>
        <w:tc>
          <w:tcPr>
            <w:tcW w:w="1428" w:type="dxa"/>
            <w:vMerge w:val="restart"/>
          </w:tcPr>
          <w:p w:rsidR="00C15839" w:rsidRPr="004E1896" w:rsidRDefault="00C15839" w:rsidP="009E59FE">
            <w:pPr>
              <w:wordWrap w:val="0"/>
              <w:spacing w:line="300" w:lineRule="exact"/>
              <w:ind w:firstLineChars="100" w:firstLine="200"/>
              <w:jc w:val="right"/>
              <w:rPr>
                <w:rFonts w:ascii="標楷體" w:eastAsia="標楷體" w:hAnsi="標楷體"/>
                <w:sz w:val="20"/>
              </w:rPr>
            </w:pPr>
            <w:r w:rsidRPr="004E1896">
              <w:rPr>
                <w:rFonts w:ascii="標楷體" w:eastAsia="標楷體" w:hAnsi="標楷體" w:cs="標楷體" w:hint="eastAsia"/>
                <w:sz w:val="20"/>
              </w:rPr>
              <w:t>縣：950</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：950</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（一）辦理房屋稅稽徵</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hint="eastAsia"/>
                <w:sz w:val="20"/>
              </w:rPr>
              <w:t>辦理</w:t>
            </w:r>
            <w:r w:rsidRPr="004E1896">
              <w:rPr>
                <w:rFonts w:ascii="標楷體" w:eastAsia="標楷體" w:hAnsi="標楷體"/>
                <w:sz w:val="20"/>
              </w:rPr>
              <w:t>1</w:t>
            </w:r>
            <w:r w:rsidRPr="004E1896">
              <w:rPr>
                <w:rFonts w:ascii="標楷體" w:eastAsia="標楷體" w:hAnsi="標楷體" w:hint="eastAsia"/>
                <w:sz w:val="20"/>
              </w:rPr>
              <w:t>10年期房屋稅開徵作業。</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hint="eastAsia"/>
                <w:sz w:val="20"/>
              </w:rPr>
              <w:t>賡續辦理房屋稅稅籍清查工作。</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hint="eastAsia"/>
                <w:sz w:val="20"/>
              </w:rPr>
              <w:t>加強課稅資料之蒐集及運用。</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hint="eastAsia"/>
                <w:sz w:val="20"/>
              </w:rPr>
              <w:t>執行房屋稅催繳、取證作業。</w:t>
            </w:r>
          </w:p>
        </w:tc>
        <w:tc>
          <w:tcPr>
            <w:tcW w:w="992" w:type="dxa"/>
          </w:tcPr>
          <w:p w:rsidR="00C15839" w:rsidRPr="004E1896" w:rsidRDefault="00C15839" w:rsidP="009E59FE">
            <w:pPr>
              <w:spacing w:line="300" w:lineRule="exact"/>
              <w:jc w:val="both"/>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（二）辦理契稅稽徵</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按季檢查各鄉市公所代徵契稅作業情形。</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抽查免稅及減半課稅案件。</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加強輔導鄉市公所列管房屋中途變更起造人案件。</w:t>
            </w:r>
          </w:p>
        </w:tc>
        <w:tc>
          <w:tcPr>
            <w:tcW w:w="992" w:type="dxa"/>
          </w:tcPr>
          <w:p w:rsidR="00C15839" w:rsidRPr="004E1896" w:rsidRDefault="00C15839" w:rsidP="009E59FE">
            <w:pPr>
              <w:spacing w:line="300" w:lineRule="exact"/>
              <w:jc w:val="both"/>
              <w:rPr>
                <w:rFonts w:ascii="標楷體" w:eastAsia="標楷體" w:hAnsi="標楷體"/>
                <w:sz w:val="20"/>
              </w:rPr>
            </w:pPr>
          </w:p>
        </w:tc>
      </w:tr>
      <w:tr w:rsidR="004E1896" w:rsidRPr="004E1896" w:rsidTr="009E59FE">
        <w:trPr>
          <w:jc w:val="center"/>
        </w:trPr>
        <w:tc>
          <w:tcPr>
            <w:tcW w:w="1542" w:type="dxa"/>
            <w:vMerge w:val="restart"/>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二、土地稅稽徵及重新規定地價</w:t>
            </w:r>
          </w:p>
        </w:tc>
        <w:tc>
          <w:tcPr>
            <w:tcW w:w="1428" w:type="dxa"/>
            <w:vMerge w:val="restart"/>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縣：2,158</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：2,158</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（一）辦理地價稅稽徵</w:t>
            </w:r>
          </w:p>
        </w:tc>
        <w:tc>
          <w:tcPr>
            <w:tcW w:w="3572" w:type="dxa"/>
          </w:tcPr>
          <w:p w:rsidR="00C15839" w:rsidRPr="004E1896" w:rsidRDefault="00C15839" w:rsidP="009E59FE">
            <w:pPr>
              <w:spacing w:line="300" w:lineRule="exact"/>
              <w:ind w:left="130" w:hangingChars="65" w:hanging="13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辦理</w:t>
            </w:r>
            <w:r w:rsidRPr="004E1896">
              <w:rPr>
                <w:rFonts w:ascii="標楷體" w:eastAsia="標楷體" w:hAnsi="標楷體"/>
                <w:sz w:val="20"/>
              </w:rPr>
              <w:t>1</w:t>
            </w:r>
            <w:r w:rsidRPr="004E1896">
              <w:rPr>
                <w:rFonts w:ascii="標楷體" w:eastAsia="標楷體" w:hAnsi="標楷體" w:hint="eastAsia"/>
                <w:sz w:val="20"/>
              </w:rPr>
              <w:t>10</w:t>
            </w:r>
            <w:r w:rsidRPr="004E1896">
              <w:rPr>
                <w:rFonts w:ascii="標楷體" w:eastAsia="標楷體" w:hAnsi="標楷體" w:cs="標楷體" w:hint="eastAsia"/>
                <w:sz w:val="20"/>
              </w:rPr>
              <w:t>年期地價稅開徵作業。</w:t>
            </w:r>
          </w:p>
          <w:p w:rsidR="00C15839" w:rsidRPr="004E1896" w:rsidRDefault="00C15839" w:rsidP="009E59FE">
            <w:pPr>
              <w:spacing w:line="300" w:lineRule="exact"/>
              <w:ind w:left="100" w:hangingChars="50" w:hanging="1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賡續辦理土地稅籍清查工作。</w:t>
            </w:r>
          </w:p>
          <w:p w:rsidR="00C15839" w:rsidRPr="004E1896" w:rsidRDefault="00C15839" w:rsidP="009E59FE">
            <w:pPr>
              <w:spacing w:line="300" w:lineRule="exact"/>
              <w:ind w:left="100" w:hangingChars="50" w:hanging="1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加強課稅資料之蒐集及運用。</w:t>
            </w:r>
          </w:p>
          <w:p w:rsidR="00C15839" w:rsidRPr="004E1896" w:rsidRDefault="00C15839" w:rsidP="009E59FE">
            <w:pPr>
              <w:spacing w:line="300" w:lineRule="exact"/>
              <w:ind w:left="100" w:hangingChars="50" w:hanging="1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cs="標楷體" w:hint="eastAsia"/>
                <w:sz w:val="20"/>
              </w:rPr>
              <w:t>執行地價稅催繳、取證作業。</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（二）辦理土地增值稅稽徵</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hint="eastAsia"/>
                <w:sz w:val="20"/>
              </w:rPr>
              <w:t>覈實查定課徵土地增值稅。</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hint="eastAsia"/>
                <w:sz w:val="20"/>
              </w:rPr>
              <w:t>特殊案件之管制清查及通報。</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hint="eastAsia"/>
                <w:sz w:val="20"/>
              </w:rPr>
              <w:t>節稅法令之宣導與輔導納稅人申請適用。</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1542" w:type="dxa"/>
            <w:vMerge w:val="restart"/>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三、印花稅、牌照稅及娛樂稅稽徵</w:t>
            </w:r>
          </w:p>
        </w:tc>
        <w:tc>
          <w:tcPr>
            <w:tcW w:w="1428" w:type="dxa"/>
            <w:vMerge w:val="restart"/>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縣：1,960</w:t>
            </w:r>
          </w:p>
          <w:p w:rsidR="00C15839" w:rsidRPr="004E1896" w:rsidRDefault="00C15839" w:rsidP="009E59FE">
            <w:pPr>
              <w:wordWrap w:val="0"/>
              <w:spacing w:line="300" w:lineRule="exact"/>
              <w:ind w:firstLineChars="50" w:firstLine="100"/>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：1,960</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（一）辦理印花稅稽徵</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加強印花稅應稅憑證之稽徵。</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實施印花稅年度應稅憑證檢查工作。</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（二）辦理使用牌照稅稽徵</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辦理</w:t>
            </w:r>
            <w:r w:rsidRPr="004E1896">
              <w:rPr>
                <w:rFonts w:ascii="標楷體" w:eastAsia="標楷體" w:hAnsi="標楷體"/>
                <w:sz w:val="20"/>
              </w:rPr>
              <w:t>1</w:t>
            </w:r>
            <w:r w:rsidRPr="004E1896">
              <w:rPr>
                <w:rFonts w:ascii="標楷體" w:eastAsia="標楷體" w:hAnsi="標楷體" w:hint="eastAsia"/>
                <w:sz w:val="20"/>
              </w:rPr>
              <w:t>10</w:t>
            </w:r>
            <w:r w:rsidRPr="004E1896">
              <w:rPr>
                <w:rFonts w:ascii="標楷體" w:eastAsia="標楷體" w:hAnsi="標楷體" w:cs="標楷體" w:hint="eastAsia"/>
                <w:sz w:val="20"/>
              </w:rPr>
              <w:t>年期使用牌照稅開徵工作。</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加強繳款書送達、催繳、取證、移送工作。</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覈實辦理免徵使用牌照稅案件。</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cs="標楷體" w:hint="eastAsia"/>
                <w:sz w:val="20"/>
              </w:rPr>
              <w:t>實施年度使用牌照稅清查工作。</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（三）辦理娛樂稅稽徵</w:t>
            </w:r>
          </w:p>
        </w:tc>
        <w:tc>
          <w:tcPr>
            <w:tcW w:w="3572" w:type="dxa"/>
          </w:tcPr>
          <w:p w:rsidR="00C15839" w:rsidRPr="004E1896" w:rsidRDefault="00C15839" w:rsidP="009E59FE">
            <w:pPr>
              <w:spacing w:line="300" w:lineRule="exact"/>
              <w:ind w:left="130" w:hangingChars="65" w:hanging="13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實施娛樂稅年度稅籍清查工作。</w:t>
            </w:r>
          </w:p>
          <w:p w:rsidR="00C15839" w:rsidRPr="004E1896" w:rsidRDefault="00C15839" w:rsidP="009E59FE">
            <w:pPr>
              <w:spacing w:line="300" w:lineRule="exact"/>
              <w:ind w:left="100" w:hangingChars="50" w:hanging="1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加強課稅資料之蒐集及運用。</w:t>
            </w:r>
          </w:p>
          <w:p w:rsidR="00C15839" w:rsidRPr="004E1896" w:rsidRDefault="00C15839" w:rsidP="009E59FE">
            <w:pPr>
              <w:spacing w:line="300" w:lineRule="exact"/>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不定期實地訪查，覈實課徵。</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1542" w:type="dxa"/>
            <w:vMerge w:val="restart"/>
          </w:tcPr>
          <w:p w:rsidR="00C15839" w:rsidRPr="004E1896" w:rsidRDefault="00C15839" w:rsidP="009E59FE">
            <w:pPr>
              <w:spacing w:line="300" w:lineRule="exact"/>
              <w:ind w:left="284" w:hangingChars="142" w:hanging="284"/>
              <w:jc w:val="both"/>
              <w:rPr>
                <w:rFonts w:ascii="標楷體" w:eastAsia="標楷體" w:hAnsi="標楷體"/>
                <w:sz w:val="20"/>
              </w:rPr>
            </w:pPr>
            <w:r w:rsidRPr="004E1896">
              <w:rPr>
                <w:rFonts w:ascii="標楷體" w:eastAsia="標楷體" w:hAnsi="標楷體" w:cs="標楷體" w:hint="eastAsia"/>
                <w:sz w:val="20"/>
              </w:rPr>
              <w:t>四、稅務行政</w:t>
            </w:r>
          </w:p>
        </w:tc>
        <w:tc>
          <w:tcPr>
            <w:tcW w:w="1428" w:type="dxa"/>
            <w:vMerge w:val="restart"/>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縣</w:t>
            </w:r>
            <w:r w:rsidRPr="004E1896">
              <w:rPr>
                <w:rFonts w:ascii="標楷體" w:eastAsia="標楷體" w:hAnsi="標楷體" w:cs="標楷體" w:hint="eastAsia"/>
                <w:sz w:val="20"/>
              </w:rPr>
              <w:t>：743</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：743</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（一）防止新欠</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加強稅單送達，無法送達稅單依法辦理留置、寄存及公示送達。</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鉅額欠稅依法辦理保全。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已送達且逾滯納期未繳案件，儘速檢附所得、財產、戶籍資料移送行政執行署強制執行。</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（二）清理舊欠</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訂定年度欠稅清理計畫。</w:t>
            </w:r>
          </w:p>
          <w:p w:rsidR="00C15839" w:rsidRPr="004E1896" w:rsidRDefault="00C15839" w:rsidP="009E59FE">
            <w:pPr>
              <w:kinsoku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辦理執行憑證清查，加強追查欠稅人薪資所得及於郵局、各金融機構之存款，俾利再移送行政執行署強制執行徵起欠稅。</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逾徵收期間之欠稅，依規定辦理註銷。</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1542" w:type="dxa"/>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五、財務案件移送執行署執行費用</w:t>
            </w:r>
          </w:p>
        </w:tc>
        <w:tc>
          <w:tcPr>
            <w:tcW w:w="1428" w:type="dxa"/>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縣：268</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：268</w:t>
            </w:r>
          </w:p>
        </w:tc>
        <w:tc>
          <w:tcPr>
            <w:tcW w:w="1814" w:type="dxa"/>
          </w:tcPr>
          <w:p w:rsidR="00C15839" w:rsidRPr="004E1896" w:rsidRDefault="00C15839" w:rsidP="009E59FE">
            <w:pPr>
              <w:spacing w:line="300" w:lineRule="exact"/>
              <w:jc w:val="both"/>
              <w:rPr>
                <w:rFonts w:ascii="標楷體" w:eastAsia="標楷體" w:hAnsi="標楷體"/>
                <w:sz w:val="20"/>
              </w:rPr>
            </w:pPr>
            <w:r w:rsidRPr="004E1896">
              <w:rPr>
                <w:rFonts w:ascii="標楷體" w:eastAsia="標楷體" w:hAnsi="標楷體" w:cs="標楷體" w:hint="eastAsia"/>
                <w:sz w:val="20"/>
              </w:rPr>
              <w:t>移送執行徵起欠稅</w:t>
            </w:r>
          </w:p>
        </w:tc>
        <w:tc>
          <w:tcPr>
            <w:tcW w:w="3572" w:type="dxa"/>
          </w:tcPr>
          <w:p w:rsidR="00C15839" w:rsidRPr="004E1896" w:rsidRDefault="00C15839" w:rsidP="009E59FE">
            <w:pPr>
              <w:kinsoku w:val="0"/>
              <w:spacing w:line="300" w:lineRule="exact"/>
              <w:jc w:val="both"/>
              <w:rPr>
                <w:rFonts w:ascii="標楷體" w:eastAsia="標楷體" w:hAnsi="標楷體"/>
                <w:sz w:val="20"/>
              </w:rPr>
            </w:pPr>
            <w:r w:rsidRPr="004E1896">
              <w:rPr>
                <w:rFonts w:ascii="標楷體" w:eastAsia="標楷體" w:hAnsi="標楷體" w:cs="標楷體" w:hint="eastAsia"/>
                <w:sz w:val="20"/>
              </w:rPr>
              <w:t>滯納案件移送執行時，併同繳納所需郵資、手續費及拍賣時各項必要費用，以利執行徵起。</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1542" w:type="dxa"/>
            <w:vMerge w:val="restart"/>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lastRenderedPageBreak/>
              <w:t>六、處理違章與行政救濟案件</w:t>
            </w:r>
          </w:p>
        </w:tc>
        <w:tc>
          <w:tcPr>
            <w:tcW w:w="1428" w:type="dxa"/>
            <w:vMerge w:val="restart"/>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縣：47</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：47</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（一）依法處理違章案件</w:t>
            </w:r>
          </w:p>
        </w:tc>
        <w:tc>
          <w:tcPr>
            <w:tcW w:w="3572" w:type="dxa"/>
          </w:tcPr>
          <w:p w:rsidR="00C15839" w:rsidRPr="004E1896" w:rsidRDefault="00C15839" w:rsidP="009E59FE">
            <w:pPr>
              <w:spacing w:line="300" w:lineRule="exact"/>
              <w:jc w:val="both"/>
              <w:rPr>
                <w:rFonts w:ascii="標楷體" w:eastAsia="標楷體" w:hAnsi="標楷體"/>
                <w:sz w:val="20"/>
              </w:rPr>
            </w:pPr>
            <w:r w:rsidRPr="004E1896">
              <w:rPr>
                <w:rFonts w:ascii="標楷體" w:eastAsia="標楷體" w:hAnsi="標楷體" w:cs="標楷體" w:hint="eastAsia"/>
                <w:sz w:val="20"/>
              </w:rPr>
              <w:t>掌握確切違章事證，依法速審速決，以維稅政。</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（二）公平審慎處理行政救濟案件</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維護納稅人權益及課稅公平，以客觀立場重新審查，期達疏減訟源及消除徵納雙方爭執。</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詳細縷述為之答辯，以供受理機關作正確之決定或判決。</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1542" w:type="dxa"/>
            <w:vMerge w:val="restart"/>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七、推行轉帳納稅及納稅業務</w:t>
            </w:r>
          </w:p>
        </w:tc>
        <w:tc>
          <w:tcPr>
            <w:tcW w:w="1428" w:type="dxa"/>
            <w:vMerge w:val="restart"/>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縣：1,143</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：1,143</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（一）加強為民服務</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訂定年度推行為民服務工作實施計畫。</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舉辦為民服務工作訓練及員工專業知能講習。</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加強推動網路申辦業務。</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（二）推行轉帳納稅及加強租稅宣導</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加強轉帳納稅宣導並輔導金融機構辦理轉帳納稅業務。</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辦理各項租稅教育及宣導工作。</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運用志工協助辦理各項服務與宣導工作。</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1542" w:type="dxa"/>
            <w:vMerge w:val="restart"/>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八、稅務資料電子處理作業</w:t>
            </w:r>
          </w:p>
        </w:tc>
        <w:tc>
          <w:tcPr>
            <w:tcW w:w="1428" w:type="dxa"/>
            <w:vMerge w:val="restart"/>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縣：3,765</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合計：3,765</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（一）稅務資訊處理</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全國財產總歸戶、戶役政及國、地稅網路線上查詢系統之運用。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房屋稅、地價稅、土地增值稅、娛樂稅、印花稅核稅發單。</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土地增值稅自用住宅優惠稅率查詢列印及農免管制系統之運用。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cs="標楷體" w:hint="eastAsia"/>
                <w:sz w:val="20"/>
              </w:rPr>
              <w:t>使用牌照稅、契稅（含鄉市公所）系統之推廣與運用。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5.</w:t>
            </w:r>
            <w:r w:rsidRPr="004E1896">
              <w:rPr>
                <w:rFonts w:ascii="標楷體" w:eastAsia="標楷體" w:hAnsi="標楷體" w:cs="標楷體" w:hint="eastAsia"/>
                <w:sz w:val="20"/>
              </w:rPr>
              <w:t>地方稅轉帳納稅系統之運用。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6.</w:t>
            </w:r>
            <w:r w:rsidRPr="004E1896">
              <w:rPr>
                <w:rFonts w:ascii="標楷體" w:eastAsia="標楷體" w:hAnsi="標楷體" w:cs="標楷體" w:hint="eastAsia"/>
                <w:sz w:val="20"/>
              </w:rPr>
              <w:t>全功能服務櫃台作業系統之運用。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7.</w:t>
            </w:r>
            <w:r w:rsidRPr="004E1896">
              <w:rPr>
                <w:rFonts w:ascii="標楷體" w:eastAsia="標楷體" w:hAnsi="標楷體" w:cs="標楷體" w:hint="eastAsia"/>
                <w:sz w:val="20"/>
              </w:rPr>
              <w:t>地方稅網路申報作業系統之推廣運用。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8.</w:t>
            </w:r>
            <w:r w:rsidRPr="004E1896">
              <w:rPr>
                <w:rFonts w:ascii="標楷體" w:eastAsia="標楷體" w:hAnsi="標楷體" w:cs="標楷體" w:hint="eastAsia"/>
                <w:sz w:val="20"/>
              </w:rPr>
              <w:t>稅務影像處理系統之推廣與運用。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9.</w:t>
            </w:r>
            <w:r w:rsidRPr="004E1896">
              <w:rPr>
                <w:rFonts w:ascii="標楷體" w:eastAsia="標楷體" w:hAnsi="標楷體" w:cs="標楷體" w:hint="eastAsia"/>
                <w:sz w:val="20"/>
              </w:rPr>
              <w:t>房屋稅、地價稅外業清查系統之推廣與運用。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10.</w:t>
            </w:r>
            <w:r w:rsidRPr="004E1896">
              <w:rPr>
                <w:rFonts w:ascii="標楷體" w:eastAsia="標楷體" w:hAnsi="標楷體" w:cs="標楷體" w:hint="eastAsia"/>
                <w:sz w:val="20"/>
              </w:rPr>
              <w:t>資料倉儲系統之推廣與運用。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11.</w:t>
            </w:r>
            <w:r w:rsidRPr="004E1896">
              <w:rPr>
                <w:rFonts w:ascii="標楷體" w:eastAsia="標楷體" w:hAnsi="標楷體" w:cs="標楷體" w:hint="eastAsia"/>
                <w:sz w:val="20"/>
              </w:rPr>
              <w:t>多元溝通管道系統之推廣與運用。</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（二）稅款劃解及退稅</w:t>
            </w:r>
          </w:p>
        </w:tc>
        <w:tc>
          <w:tcPr>
            <w:tcW w:w="3572" w:type="dxa"/>
          </w:tcPr>
          <w:p w:rsidR="00C15839" w:rsidRPr="004E1896" w:rsidRDefault="00C15839" w:rsidP="009E59FE">
            <w:pPr>
              <w:kinsoku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各稅繳款書登錄、代收稅款收入平衡表、稅目收入清單及劃解清單列印。</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各稅之電子及人工退稅處理。</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（三）資通管理</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推動徵課管理資訊系統（含劃解、銷號及欠稅管理、退稅管理、徵收管理、徵課管理）運用。</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實施資通安全管理。</w:t>
            </w:r>
          </w:p>
          <w:p w:rsidR="00C15839" w:rsidRPr="004E1896" w:rsidRDefault="00C15839" w:rsidP="009E59FE">
            <w:pPr>
              <w:kinsoku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推動辦公室自動化資訊系統。</w:t>
            </w:r>
          </w:p>
          <w:p w:rsidR="00C15839" w:rsidRPr="004E1896" w:rsidRDefault="00C15839" w:rsidP="009E59FE">
            <w:pPr>
              <w:kinsoku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cs="標楷體" w:hint="eastAsia"/>
                <w:sz w:val="20"/>
              </w:rPr>
              <w:t>推動知識管理資訊系統。</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trHeight w:val="268"/>
          <w:jc w:val="center"/>
        </w:trPr>
        <w:tc>
          <w:tcPr>
            <w:tcW w:w="1542" w:type="dxa"/>
            <w:vMerge w:val="restart"/>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九、行政管理</w:t>
            </w:r>
          </w:p>
        </w:tc>
        <w:tc>
          <w:tcPr>
            <w:tcW w:w="1428" w:type="dxa"/>
            <w:vMerge w:val="restart"/>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縣：7,0</w:t>
            </w:r>
            <w:r w:rsidR="00A52B4F" w:rsidRPr="004E1896">
              <w:rPr>
                <w:rFonts w:ascii="標楷體" w:eastAsia="標楷體" w:hAnsi="標楷體" w:cs="標楷體" w:hint="eastAsia"/>
                <w:sz w:val="20"/>
              </w:rPr>
              <w:t>33</w:t>
            </w:r>
            <w:r w:rsidRPr="004E1896">
              <w:rPr>
                <w:rFonts w:ascii="標楷體" w:eastAsia="標楷體" w:hAnsi="標楷體" w:cs="標楷體" w:hint="eastAsia"/>
                <w:sz w:val="20"/>
              </w:rPr>
              <w:t xml:space="preserve"> </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w:t>
            </w:r>
            <w:r w:rsidR="00A52B4F" w:rsidRPr="004E1896">
              <w:rPr>
                <w:rFonts w:ascii="標楷體" w:eastAsia="標楷體" w:hAnsi="標楷體" w:cs="標楷體" w:hint="eastAsia"/>
                <w:sz w:val="20"/>
              </w:rPr>
              <w:t>7,033</w:t>
            </w:r>
            <w:r w:rsidRPr="004E1896">
              <w:rPr>
                <w:rFonts w:ascii="標楷體" w:eastAsia="標楷體" w:hAnsi="標楷體" w:cs="標楷體" w:hint="eastAsia"/>
                <w:sz w:val="20"/>
              </w:rPr>
              <w:t xml:space="preserve"> </w:t>
            </w: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（一）加強管考業務及推動內部業</w:t>
            </w:r>
            <w:r w:rsidRPr="004E1896">
              <w:rPr>
                <w:rFonts w:ascii="標楷體" w:eastAsia="標楷體" w:hAnsi="標楷體" w:cs="標楷體" w:hint="eastAsia"/>
                <w:sz w:val="20"/>
              </w:rPr>
              <w:lastRenderedPageBreak/>
              <w:t>務檢查作業</w:t>
            </w:r>
          </w:p>
        </w:tc>
        <w:tc>
          <w:tcPr>
            <w:tcW w:w="3572" w:type="dxa"/>
          </w:tcPr>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lastRenderedPageBreak/>
              <w:t>1.</w:t>
            </w:r>
            <w:r w:rsidRPr="004E1896">
              <w:rPr>
                <w:rFonts w:ascii="標楷體" w:eastAsia="標楷體" w:hAnsi="標楷體" w:cs="標楷體" w:hint="eastAsia"/>
                <w:sz w:val="20"/>
              </w:rPr>
              <w:t>上級交辦案件及人民陳情案件之列管追蹤管制。</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lastRenderedPageBreak/>
              <w:t>2.</w:t>
            </w:r>
            <w:r w:rsidRPr="004E1896">
              <w:rPr>
                <w:rFonts w:ascii="標楷體" w:eastAsia="標楷體" w:hAnsi="標楷體" w:cs="標楷體" w:hint="eastAsia"/>
                <w:sz w:val="20"/>
              </w:rPr>
              <w:t>實施公文處理定期查詢、稽催及成效考核。</w:t>
            </w:r>
          </w:p>
          <w:p w:rsidR="00C15839" w:rsidRPr="004E1896" w:rsidRDefault="00C15839" w:rsidP="009E59FE">
            <w:pPr>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對內部業務實施檢查，就缺失事項提出改進建議，以強化稽徵行政工作。</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（二）加強財產、事務管理</w:t>
            </w:r>
          </w:p>
        </w:tc>
        <w:tc>
          <w:tcPr>
            <w:tcW w:w="3572" w:type="dxa"/>
          </w:tcPr>
          <w:p w:rsidR="00C15839" w:rsidRPr="004E1896" w:rsidRDefault="00C15839" w:rsidP="009E59FE">
            <w:pPr>
              <w:spacing w:line="300" w:lineRule="exact"/>
              <w:ind w:left="144" w:hangingChars="72" w:hanging="144"/>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加強財產管理：</w:t>
            </w:r>
          </w:p>
          <w:p w:rsidR="00C15839" w:rsidRPr="004E1896" w:rsidRDefault="00C15839" w:rsidP="009E59FE">
            <w:pPr>
              <w:spacing w:line="300" w:lineRule="exact"/>
              <w:ind w:leftChars="50" w:left="420" w:hangingChars="150" w:hanging="3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隨時辦理財產分類、分配、保管、清查、保養、維護檢修及帳簿登錄列管。</w:t>
            </w:r>
          </w:p>
          <w:p w:rsidR="00C15839" w:rsidRPr="004E1896" w:rsidRDefault="00C15839" w:rsidP="009E59FE">
            <w:pPr>
              <w:spacing w:line="300" w:lineRule="exact"/>
              <w:ind w:leftChars="50" w:left="420" w:hangingChars="150" w:hanging="3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隨時清查損壞及作廢物品，立即辦理報廢拍賣手續。</w:t>
            </w:r>
          </w:p>
          <w:p w:rsidR="00C15839" w:rsidRPr="004E1896" w:rsidRDefault="00C15839" w:rsidP="009E59FE">
            <w:pPr>
              <w:spacing w:line="300" w:lineRule="exact"/>
              <w:ind w:left="144" w:hangingChars="72" w:hanging="144"/>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加強事物管理：</w:t>
            </w:r>
          </w:p>
          <w:p w:rsidR="00C15839" w:rsidRPr="004E1896" w:rsidRDefault="00C15839" w:rsidP="009E59FE">
            <w:pPr>
              <w:spacing w:line="300" w:lineRule="exact"/>
              <w:ind w:leftChars="50" w:left="420" w:hangingChars="150" w:hanging="3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各項物品採購、工程營繕均依政府採購法令辦理。</w:t>
            </w:r>
          </w:p>
          <w:p w:rsidR="00C15839" w:rsidRPr="004E1896" w:rsidRDefault="00C15839" w:rsidP="009E59FE">
            <w:pPr>
              <w:spacing w:line="300" w:lineRule="exact"/>
              <w:ind w:leftChars="50" w:left="420" w:hangingChars="150" w:hanging="3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公務車輛集中調派，並經常注意車輛之安全維護及保養。</w:t>
            </w:r>
          </w:p>
          <w:p w:rsidR="00C15839" w:rsidRPr="004E1896" w:rsidRDefault="00C15839" w:rsidP="009E59FE">
            <w:pPr>
              <w:spacing w:line="300" w:lineRule="exact"/>
              <w:ind w:leftChars="50" w:left="420" w:hangingChars="150" w:hanging="3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實施節約能源，管制水電使用。</w:t>
            </w:r>
          </w:p>
          <w:p w:rsidR="00C15839" w:rsidRPr="004E1896" w:rsidRDefault="00C15839" w:rsidP="009E59FE">
            <w:pPr>
              <w:spacing w:line="300" w:lineRule="exact"/>
              <w:ind w:leftChars="50" w:left="420" w:hangingChars="150" w:hanging="3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cs="標楷體" w:hint="eastAsia"/>
                <w:sz w:val="20"/>
              </w:rPr>
              <w:t>辦公廳舍、多房間職務宿舍及單房間職務宿舍等環境衛生管理。</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（三）健全人事管理</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cs="標楷體" w:hint="eastAsia"/>
                <w:sz w:val="20"/>
              </w:rPr>
              <w:t>正確辦理公務人員陞遷及升官等訓練。</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cs="標楷體" w:hint="eastAsia"/>
                <w:sz w:val="20"/>
              </w:rPr>
              <w:t>落實考績（核）及獎懲制度。</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cs="標楷體" w:hint="eastAsia"/>
                <w:sz w:val="20"/>
              </w:rPr>
              <w:t>鼓勵員工參加專業訓練及進修。</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cs="標楷體" w:hint="eastAsia"/>
                <w:sz w:val="20"/>
              </w:rPr>
              <w:t>辦理各項文康活動，維護員工身心健康。</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（四）防制貪瀆、端正稅務風紀</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hint="eastAsia"/>
                <w:sz w:val="20"/>
              </w:rPr>
              <w:t>利用各種防貪預防規範，辨識機關潛存風險，適時提出預警措施，機先導正偏差作業，提昇興利除弊效能。</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hint="eastAsia"/>
                <w:sz w:val="20"/>
              </w:rPr>
              <w:t>辦理員工法紀教育訓練及社會參與反貪宣導工作，增進員工守法觀念，並提升民眾參與反貪意願，共同維護優良稅務風氣。</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hint="eastAsia"/>
                <w:sz w:val="20"/>
              </w:rPr>
              <w:t>辦理廉政民意問卷調查，作為未來規劃廉政工作之參考基礎。</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hint="eastAsia"/>
                <w:sz w:val="20"/>
              </w:rPr>
              <w:t>定期召開廉政會報，結合業務單位，建立廉政機制。</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5.</w:t>
            </w:r>
            <w:r w:rsidRPr="004E1896">
              <w:rPr>
                <w:rFonts w:ascii="標楷體" w:eastAsia="標楷體" w:hAnsi="標楷體" w:hint="eastAsia"/>
                <w:sz w:val="20"/>
              </w:rPr>
              <w:t>受理公職人員財產申報，並針對申報資料進行審查，落實陽光法案精神。</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（五）落實公務機密維護及機關設施安全維護</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eastAsia="標楷體" w:hint="eastAsia"/>
                <w:sz w:val="20"/>
              </w:rPr>
              <w:t>提昇</w:t>
            </w:r>
            <w:r w:rsidRPr="004E1896">
              <w:rPr>
                <w:rFonts w:ascii="標楷體" w:eastAsia="標楷體" w:hAnsi="標楷體" w:cs="標楷體" w:hint="eastAsia"/>
                <w:sz w:val="20"/>
              </w:rPr>
              <w:t>員工</w:t>
            </w:r>
            <w:r w:rsidRPr="004E1896">
              <w:rPr>
                <w:rFonts w:eastAsia="標楷體" w:hint="eastAsia"/>
                <w:sz w:val="20"/>
              </w:rPr>
              <w:t>保密警覺及機關安全維護意識，辦理機關公務機密與安全維護宣導講習。</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hint="eastAsia"/>
                <w:sz w:val="20"/>
              </w:rPr>
              <w:t>定期及不定期實施公務機密維護檢查及機關預防措施安全狀況檢查，並協助機關建立資訊安全制度。</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eastAsia="標楷體" w:hint="eastAsia"/>
                <w:sz w:val="20"/>
              </w:rPr>
              <w:t>定期召開機關安全維護會報。</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hint="eastAsia"/>
                <w:sz w:val="20"/>
              </w:rPr>
              <w:t>協助處理陳情請願事件，以維機關正</w:t>
            </w:r>
            <w:r w:rsidRPr="004E1896">
              <w:rPr>
                <w:rFonts w:ascii="標楷體" w:eastAsia="標楷體" w:hAnsi="標楷體" w:hint="eastAsia"/>
                <w:sz w:val="20"/>
              </w:rPr>
              <w:lastRenderedPageBreak/>
              <w:t>常運作。</w:t>
            </w:r>
          </w:p>
        </w:tc>
        <w:tc>
          <w:tcPr>
            <w:tcW w:w="992" w:type="dxa"/>
          </w:tcPr>
          <w:p w:rsidR="00C15839" w:rsidRPr="004E1896" w:rsidRDefault="00C15839" w:rsidP="009E59FE">
            <w:pPr>
              <w:spacing w:line="300" w:lineRule="exact"/>
              <w:rPr>
                <w:rFonts w:ascii="標楷體" w:eastAsia="標楷體" w:hAnsi="標楷體"/>
                <w:sz w:val="20"/>
              </w:rPr>
            </w:pPr>
          </w:p>
        </w:tc>
      </w:tr>
      <w:tr w:rsidR="004E1896" w:rsidRPr="004E1896" w:rsidTr="009E59FE">
        <w:trPr>
          <w:jc w:val="center"/>
        </w:trPr>
        <w:tc>
          <w:tcPr>
            <w:tcW w:w="0" w:type="auto"/>
            <w:vMerge/>
            <w:vAlign w:val="center"/>
          </w:tcPr>
          <w:p w:rsidR="00C15839" w:rsidRPr="004E1896" w:rsidRDefault="00C15839" w:rsidP="009E59FE">
            <w:pPr>
              <w:widowControl/>
              <w:rPr>
                <w:rFonts w:ascii="標楷體" w:eastAsia="標楷體" w:hAnsi="標楷體"/>
                <w:sz w:val="20"/>
              </w:rPr>
            </w:pPr>
          </w:p>
        </w:tc>
        <w:tc>
          <w:tcPr>
            <w:tcW w:w="0" w:type="auto"/>
            <w:vMerge/>
            <w:vAlign w:val="center"/>
          </w:tcPr>
          <w:p w:rsidR="00C15839" w:rsidRPr="004E1896" w:rsidRDefault="00C15839" w:rsidP="009E59FE">
            <w:pPr>
              <w:widowControl/>
              <w:rPr>
                <w:rFonts w:ascii="標楷體" w:eastAsia="標楷體" w:hAnsi="標楷體"/>
                <w:sz w:val="20"/>
              </w:rPr>
            </w:pPr>
          </w:p>
        </w:tc>
        <w:tc>
          <w:tcPr>
            <w:tcW w:w="1814" w:type="dxa"/>
          </w:tcPr>
          <w:p w:rsidR="00C15839" w:rsidRPr="004E1896" w:rsidRDefault="00C15839" w:rsidP="009E59FE">
            <w:pPr>
              <w:spacing w:line="300" w:lineRule="exact"/>
              <w:ind w:left="500" w:hangingChars="250" w:hanging="500"/>
              <w:jc w:val="both"/>
              <w:rPr>
                <w:rFonts w:ascii="標楷體" w:eastAsia="標楷體" w:hAnsi="標楷體"/>
                <w:sz w:val="20"/>
              </w:rPr>
            </w:pPr>
            <w:r w:rsidRPr="004E1896">
              <w:rPr>
                <w:rFonts w:ascii="標楷體" w:eastAsia="標楷體" w:hAnsi="標楷體" w:cs="標楷體" w:hint="eastAsia"/>
                <w:sz w:val="20"/>
              </w:rPr>
              <w:t>（六）健全會計統計業務</w:t>
            </w:r>
          </w:p>
        </w:tc>
        <w:tc>
          <w:tcPr>
            <w:tcW w:w="3572" w:type="dxa"/>
          </w:tcPr>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1.</w:t>
            </w:r>
            <w:r w:rsidRPr="004E1896">
              <w:rPr>
                <w:rFonts w:ascii="標楷體" w:eastAsia="標楷體" w:hAnsi="標楷體" w:hint="eastAsia"/>
                <w:sz w:val="20"/>
              </w:rPr>
              <w:t>會計業務之處理及會計報告之編製，均依法辦理，如期完成。</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2.</w:t>
            </w:r>
            <w:r w:rsidRPr="004E1896">
              <w:rPr>
                <w:rFonts w:ascii="標楷體" w:eastAsia="標楷體" w:hAnsi="標楷體" w:hint="eastAsia"/>
                <w:sz w:val="20"/>
              </w:rPr>
              <w:t>蒐集各項稅收、稅源資料，進行統計、分析，以提供機關長官及業務單位於年度終了稅政之研究及業務檢討之參考。</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3.</w:t>
            </w:r>
            <w:r w:rsidRPr="004E1896">
              <w:rPr>
                <w:rFonts w:ascii="標楷體" w:eastAsia="標楷體" w:hAnsi="標楷體" w:hint="eastAsia"/>
                <w:sz w:val="20"/>
              </w:rPr>
              <w:t>依據統計資料編印稅捐統計要覽，提供各有關單位參用。</w:t>
            </w:r>
          </w:p>
          <w:p w:rsidR="00C15839" w:rsidRPr="004E1896" w:rsidRDefault="00C15839" w:rsidP="009E59FE">
            <w:pPr>
              <w:kinsoku w:val="0"/>
              <w:overflowPunct w:val="0"/>
              <w:spacing w:line="300" w:lineRule="exact"/>
              <w:ind w:left="200" w:hangingChars="100" w:hanging="200"/>
              <w:jc w:val="both"/>
              <w:rPr>
                <w:rFonts w:ascii="標楷體" w:eastAsia="標楷體" w:hAnsi="標楷體"/>
                <w:sz w:val="20"/>
              </w:rPr>
            </w:pPr>
            <w:r w:rsidRPr="004E1896">
              <w:rPr>
                <w:rFonts w:ascii="標楷體" w:eastAsia="標楷體" w:hAnsi="標楷體"/>
                <w:sz w:val="20"/>
              </w:rPr>
              <w:t>4.</w:t>
            </w:r>
            <w:r w:rsidRPr="004E1896">
              <w:rPr>
                <w:rFonts w:ascii="標楷體" w:eastAsia="標楷體" w:hAnsi="標楷體" w:hint="eastAsia"/>
                <w:sz w:val="20"/>
              </w:rPr>
              <w:t>配合稽徵業務核實編列單位預算，嚴格執行控制，以利業務之推展。</w:t>
            </w:r>
          </w:p>
        </w:tc>
        <w:tc>
          <w:tcPr>
            <w:tcW w:w="992" w:type="dxa"/>
          </w:tcPr>
          <w:p w:rsidR="00C15839" w:rsidRPr="004E1896" w:rsidRDefault="00C15839" w:rsidP="009E59FE">
            <w:pPr>
              <w:spacing w:line="300" w:lineRule="exact"/>
              <w:rPr>
                <w:rFonts w:ascii="標楷體" w:eastAsia="標楷體" w:hAnsi="標楷體"/>
                <w:sz w:val="20"/>
              </w:rPr>
            </w:pPr>
          </w:p>
        </w:tc>
      </w:tr>
      <w:tr w:rsidR="00C15839" w:rsidRPr="004E1896" w:rsidTr="009E59FE">
        <w:trPr>
          <w:jc w:val="center"/>
        </w:trPr>
        <w:tc>
          <w:tcPr>
            <w:tcW w:w="1542" w:type="dxa"/>
          </w:tcPr>
          <w:p w:rsidR="00C15839" w:rsidRPr="004E1896" w:rsidRDefault="00C15839" w:rsidP="009E59FE">
            <w:pPr>
              <w:spacing w:line="300" w:lineRule="exact"/>
              <w:ind w:left="400" w:hangingChars="200" w:hanging="400"/>
              <w:jc w:val="both"/>
              <w:rPr>
                <w:rFonts w:ascii="標楷體" w:eastAsia="標楷體" w:hAnsi="標楷體"/>
                <w:sz w:val="20"/>
              </w:rPr>
            </w:pPr>
            <w:r w:rsidRPr="004E1896">
              <w:rPr>
                <w:rFonts w:ascii="標楷體" w:eastAsia="標楷體" w:hAnsi="標楷體" w:cs="標楷體" w:hint="eastAsia"/>
                <w:sz w:val="20"/>
              </w:rPr>
              <w:t>十、充實稽徵設備</w:t>
            </w:r>
          </w:p>
        </w:tc>
        <w:tc>
          <w:tcPr>
            <w:tcW w:w="1428" w:type="dxa"/>
          </w:tcPr>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cs="標楷體" w:hint="eastAsia"/>
                <w:sz w:val="20"/>
              </w:rPr>
              <w:t>縣：240</w:t>
            </w:r>
          </w:p>
          <w:p w:rsidR="00C15839" w:rsidRPr="004E1896" w:rsidRDefault="00C15839" w:rsidP="009E59FE">
            <w:pPr>
              <w:wordWrap w:val="0"/>
              <w:spacing w:line="300" w:lineRule="exact"/>
              <w:jc w:val="right"/>
              <w:rPr>
                <w:rFonts w:ascii="標楷體" w:eastAsia="標楷體" w:hAnsi="標楷體"/>
                <w:sz w:val="20"/>
              </w:rPr>
            </w:pPr>
            <w:r w:rsidRPr="004E1896">
              <w:rPr>
                <w:rFonts w:ascii="標楷體" w:eastAsia="標楷體" w:hAnsi="標楷體" w:hint="eastAsia"/>
                <w:sz w:val="20"/>
              </w:rPr>
              <w:t>合計</w:t>
            </w:r>
            <w:r w:rsidRPr="004E1896">
              <w:rPr>
                <w:rFonts w:ascii="標楷體" w:eastAsia="標楷體" w:hAnsi="標楷體" w:cs="標楷體" w:hint="eastAsia"/>
                <w:sz w:val="20"/>
              </w:rPr>
              <w:t>：240</w:t>
            </w:r>
          </w:p>
        </w:tc>
        <w:tc>
          <w:tcPr>
            <w:tcW w:w="1814" w:type="dxa"/>
          </w:tcPr>
          <w:p w:rsidR="00C15839" w:rsidRPr="004E1896" w:rsidRDefault="00C15839" w:rsidP="009E59FE">
            <w:pPr>
              <w:spacing w:line="300" w:lineRule="exact"/>
              <w:jc w:val="both"/>
              <w:rPr>
                <w:rFonts w:ascii="標楷體" w:eastAsia="標楷體" w:hAnsi="標楷體"/>
                <w:sz w:val="20"/>
              </w:rPr>
            </w:pPr>
            <w:r w:rsidRPr="004E1896">
              <w:rPr>
                <w:rFonts w:ascii="標楷體" w:eastAsia="標楷體" w:hAnsi="標楷體" w:cs="標楷體" w:hint="eastAsia"/>
                <w:sz w:val="20"/>
              </w:rPr>
              <w:t>充實各項稽徵設備</w:t>
            </w:r>
          </w:p>
        </w:tc>
        <w:tc>
          <w:tcPr>
            <w:tcW w:w="3572" w:type="dxa"/>
          </w:tcPr>
          <w:p w:rsidR="00C15839" w:rsidRPr="004E1896" w:rsidRDefault="00C15839" w:rsidP="009E59FE">
            <w:pPr>
              <w:spacing w:line="300" w:lineRule="exact"/>
              <w:jc w:val="both"/>
              <w:rPr>
                <w:rFonts w:ascii="標楷體" w:eastAsia="標楷體" w:hAnsi="標楷體"/>
                <w:sz w:val="20"/>
              </w:rPr>
            </w:pPr>
            <w:r w:rsidRPr="004E1896">
              <w:rPr>
                <w:rFonts w:ascii="標楷體" w:eastAsia="標楷體" w:hAnsi="標楷體" w:cs="標楷體" w:hint="eastAsia"/>
                <w:sz w:val="20"/>
                <w:lang w:eastAsia="zh-HK"/>
              </w:rPr>
              <w:t>購置稅務資訊軟硬體及什項設備等</w:t>
            </w:r>
            <w:r w:rsidRPr="004E1896">
              <w:rPr>
                <w:rFonts w:ascii="標楷體" w:eastAsia="標楷體" w:hAnsi="標楷體" w:cs="標楷體" w:hint="eastAsia"/>
                <w:sz w:val="20"/>
              </w:rPr>
              <w:t>。</w:t>
            </w:r>
          </w:p>
        </w:tc>
        <w:tc>
          <w:tcPr>
            <w:tcW w:w="992" w:type="dxa"/>
          </w:tcPr>
          <w:p w:rsidR="00C15839" w:rsidRPr="004E1896" w:rsidRDefault="00C15839" w:rsidP="009E59FE">
            <w:pPr>
              <w:spacing w:line="300" w:lineRule="exact"/>
              <w:rPr>
                <w:rFonts w:ascii="標楷體" w:eastAsia="標楷體" w:hAnsi="標楷體"/>
                <w:sz w:val="20"/>
              </w:rPr>
            </w:pPr>
          </w:p>
        </w:tc>
      </w:tr>
    </w:tbl>
    <w:p w:rsidR="00C15839" w:rsidRPr="004E1896" w:rsidRDefault="00C15839" w:rsidP="00C15839">
      <w:pPr>
        <w:widowControl/>
        <w:autoSpaceDE/>
        <w:autoSpaceDN/>
        <w:adjustRightInd/>
        <w:spacing w:line="240" w:lineRule="auto"/>
        <w:textAlignment w:val="auto"/>
        <w:rPr>
          <w:rFonts w:ascii="標楷體" w:eastAsia="標楷體" w:hAnsi="標楷體" w:cs="標楷體"/>
          <w:b/>
          <w:bCs/>
        </w:rPr>
      </w:pPr>
    </w:p>
    <w:p w:rsidR="00C15839" w:rsidRPr="004E1896" w:rsidRDefault="00C15839" w:rsidP="00C15839"/>
    <w:p w:rsidR="007300D0" w:rsidRPr="004E1896" w:rsidRDefault="007300D0">
      <w:pPr>
        <w:widowControl/>
        <w:autoSpaceDE/>
        <w:autoSpaceDN/>
        <w:adjustRightInd/>
        <w:spacing w:line="240" w:lineRule="auto"/>
        <w:textAlignment w:val="auto"/>
        <w:rPr>
          <w:rFonts w:ascii="標楷體" w:eastAsia="標楷體" w:hAnsi="標楷體"/>
          <w:b/>
        </w:rPr>
      </w:pPr>
    </w:p>
    <w:sectPr w:rsidR="007300D0" w:rsidRPr="004E1896" w:rsidSect="00832A53">
      <w:footerReference w:type="default" r:id="rId8"/>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90B" w:rsidRDefault="0021590B" w:rsidP="00DD5A0F">
      <w:pPr>
        <w:spacing w:line="240" w:lineRule="auto"/>
      </w:pPr>
      <w:r>
        <w:separator/>
      </w:r>
    </w:p>
  </w:endnote>
  <w:endnote w:type="continuationSeparator" w:id="0">
    <w:p w:rsidR="0021590B" w:rsidRDefault="0021590B" w:rsidP="00DD5A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charset w:val="88"/>
    <w:family w:val="script"/>
    <w:pitch w:val="fixed"/>
    <w:sig w:usb0="80000001" w:usb1="28091800" w:usb2="00000016" w:usb3="00000000" w:csb0="00100000" w:csb1="00000000"/>
  </w:font>
  <w:font w:name="CG Times">
    <w:altName w:val="Times New Roman"/>
    <w:charset w:val="00"/>
    <w:family w:val="roman"/>
    <w:pitch w:val="variable"/>
    <w:sig w:usb0="00000007" w:usb1="00000000" w:usb2="00000000" w:usb3="00000000" w:csb0="00000093"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935469"/>
      <w:docPartObj>
        <w:docPartGallery w:val="Page Numbers (Bottom of Page)"/>
        <w:docPartUnique/>
      </w:docPartObj>
    </w:sdtPr>
    <w:sdtEndPr/>
    <w:sdtContent>
      <w:p w:rsidR="00192A14" w:rsidRDefault="00192A14">
        <w:pPr>
          <w:pStyle w:val="a9"/>
          <w:jc w:val="center"/>
        </w:pPr>
        <w:r>
          <w:fldChar w:fldCharType="begin"/>
        </w:r>
        <w:r>
          <w:instrText xml:space="preserve"> PAGE   \* MERGEFORMAT </w:instrText>
        </w:r>
        <w:r>
          <w:fldChar w:fldCharType="separate"/>
        </w:r>
        <w:r w:rsidR="000D0491" w:rsidRPr="000D0491">
          <w:rPr>
            <w:noProof/>
            <w:lang w:val="zh-TW"/>
          </w:rPr>
          <w:t>1</w:t>
        </w:r>
        <w:r>
          <w:rPr>
            <w:noProof/>
            <w:lang w:val="zh-TW"/>
          </w:rPr>
          <w:fldChar w:fldCharType="end"/>
        </w:r>
      </w:p>
    </w:sdtContent>
  </w:sdt>
  <w:p w:rsidR="00192A14" w:rsidRDefault="00192A1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90B" w:rsidRDefault="0021590B" w:rsidP="00DD5A0F">
      <w:pPr>
        <w:spacing w:line="240" w:lineRule="auto"/>
      </w:pPr>
      <w:r>
        <w:separator/>
      </w:r>
    </w:p>
  </w:footnote>
  <w:footnote w:type="continuationSeparator" w:id="0">
    <w:p w:rsidR="0021590B" w:rsidRDefault="0021590B" w:rsidP="00DD5A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0EA9"/>
    <w:multiLevelType w:val="hybridMultilevel"/>
    <w:tmpl w:val="244A734E"/>
    <w:lvl w:ilvl="0" w:tplc="ECF4F3E4">
      <w:start w:val="1"/>
      <w:numFmt w:val="decimal"/>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DC24B55"/>
    <w:multiLevelType w:val="hybridMultilevel"/>
    <w:tmpl w:val="DCEE4F16"/>
    <w:lvl w:ilvl="0" w:tplc="93269D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844702C"/>
    <w:multiLevelType w:val="hybridMultilevel"/>
    <w:tmpl w:val="97D66852"/>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8AE5D04"/>
    <w:multiLevelType w:val="hybridMultilevel"/>
    <w:tmpl w:val="F81855FE"/>
    <w:lvl w:ilvl="0" w:tplc="8D78AF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7" w15:restartNumberingAfterBreak="0">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2D758BA"/>
    <w:multiLevelType w:val="hybridMultilevel"/>
    <w:tmpl w:val="2F6C9FE2"/>
    <w:lvl w:ilvl="0" w:tplc="4B94E04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D205E5"/>
    <w:multiLevelType w:val="hybridMultilevel"/>
    <w:tmpl w:val="1AAA5380"/>
    <w:lvl w:ilvl="0" w:tplc="7DB88FF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F37073D"/>
    <w:multiLevelType w:val="hybridMultilevel"/>
    <w:tmpl w:val="C77C7480"/>
    <w:lvl w:ilvl="0" w:tplc="E5D81F8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2CF77A0"/>
    <w:multiLevelType w:val="hybridMultilevel"/>
    <w:tmpl w:val="571E8DB4"/>
    <w:lvl w:ilvl="0" w:tplc="5E762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AF7F46"/>
    <w:multiLevelType w:val="hybridMultilevel"/>
    <w:tmpl w:val="6EA2D278"/>
    <w:lvl w:ilvl="0" w:tplc="5D7AA28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BE46B90"/>
    <w:multiLevelType w:val="hybridMultilevel"/>
    <w:tmpl w:val="F41A1DC6"/>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6C8746A3"/>
    <w:multiLevelType w:val="hybridMultilevel"/>
    <w:tmpl w:val="F31AB554"/>
    <w:lvl w:ilvl="0" w:tplc="EFC4E162">
      <w:start w:val="2"/>
      <w:numFmt w:val="ideographLegalTraditional"/>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CD5789D"/>
    <w:multiLevelType w:val="hybridMultilevel"/>
    <w:tmpl w:val="EDC2CE10"/>
    <w:lvl w:ilvl="0" w:tplc="CBD2C0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DAD5692"/>
    <w:multiLevelType w:val="hybridMultilevel"/>
    <w:tmpl w:val="7CF2E4B4"/>
    <w:lvl w:ilvl="0" w:tplc="CBE0F7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443C08"/>
    <w:multiLevelType w:val="hybridMultilevel"/>
    <w:tmpl w:val="6E620834"/>
    <w:lvl w:ilvl="0" w:tplc="35822B80">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86F0EE8"/>
    <w:multiLevelType w:val="hybridMultilevel"/>
    <w:tmpl w:val="067068E0"/>
    <w:lvl w:ilvl="0" w:tplc="344A5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F7A3118"/>
    <w:multiLevelType w:val="hybridMultilevel"/>
    <w:tmpl w:val="CEB2102C"/>
    <w:lvl w:ilvl="0" w:tplc="4B94E046">
      <w:start w:val="1"/>
      <w:numFmt w:val="decimal"/>
      <w:lvlText w:val="(%1)"/>
      <w:lvlJc w:val="left"/>
      <w:pPr>
        <w:ind w:left="494" w:hanging="480"/>
      </w:pPr>
      <w:rPr>
        <w:rFonts w:hint="eastAsia"/>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num w:numId="1">
    <w:abstractNumId w:val="14"/>
  </w:num>
  <w:num w:numId="2">
    <w:abstractNumId w:val="16"/>
  </w:num>
  <w:num w:numId="3">
    <w:abstractNumId w:val="21"/>
  </w:num>
  <w:num w:numId="4">
    <w:abstractNumId w:val="10"/>
  </w:num>
  <w:num w:numId="5">
    <w:abstractNumId w:val="13"/>
  </w:num>
  <w:num w:numId="6">
    <w:abstractNumId w:val="4"/>
  </w:num>
  <w:num w:numId="7">
    <w:abstractNumId w:val="19"/>
  </w:num>
  <w:num w:numId="8">
    <w:abstractNumId w:val="17"/>
  </w:num>
  <w:num w:numId="9">
    <w:abstractNumId w:val="3"/>
  </w:num>
  <w:num w:numId="10">
    <w:abstractNumId w:val="2"/>
  </w:num>
  <w:num w:numId="11">
    <w:abstractNumId w:val="20"/>
  </w:num>
  <w:num w:numId="12">
    <w:abstractNumId w:val="15"/>
  </w:num>
  <w:num w:numId="13">
    <w:abstractNumId w:val="18"/>
  </w:num>
  <w:num w:numId="14">
    <w:abstractNumId w:val="12"/>
  </w:num>
  <w:num w:numId="15">
    <w:abstractNumId w:val="7"/>
  </w:num>
  <w:num w:numId="16">
    <w:abstractNumId w:val="9"/>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5"/>
  </w:num>
  <w:num w:numId="20">
    <w:abstractNumId w:val="1"/>
  </w:num>
  <w:num w:numId="21">
    <w:abstractNumId w:val="11"/>
  </w:num>
  <w:num w:numId="22">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822"/>
    <w:rsid w:val="00011EB7"/>
    <w:rsid w:val="000406CE"/>
    <w:rsid w:val="00040C7C"/>
    <w:rsid w:val="000437F4"/>
    <w:rsid w:val="0006207D"/>
    <w:rsid w:val="00073DD9"/>
    <w:rsid w:val="00084628"/>
    <w:rsid w:val="00095AB2"/>
    <w:rsid w:val="000A2045"/>
    <w:rsid w:val="000A6CF5"/>
    <w:rsid w:val="000B7757"/>
    <w:rsid w:val="000B7ED2"/>
    <w:rsid w:val="000C6964"/>
    <w:rsid w:val="000D0491"/>
    <w:rsid w:val="000D59E1"/>
    <w:rsid w:val="000D776D"/>
    <w:rsid w:val="000E43D2"/>
    <w:rsid w:val="000F1840"/>
    <w:rsid w:val="00102C32"/>
    <w:rsid w:val="00120D50"/>
    <w:rsid w:val="00127BCF"/>
    <w:rsid w:val="0013297A"/>
    <w:rsid w:val="00157160"/>
    <w:rsid w:val="001723EC"/>
    <w:rsid w:val="00172EF5"/>
    <w:rsid w:val="00177D01"/>
    <w:rsid w:val="0018320B"/>
    <w:rsid w:val="00185646"/>
    <w:rsid w:val="00187A51"/>
    <w:rsid w:val="001901AF"/>
    <w:rsid w:val="00192A14"/>
    <w:rsid w:val="001C047E"/>
    <w:rsid w:val="001D228F"/>
    <w:rsid w:val="001E1C00"/>
    <w:rsid w:val="001E4C9C"/>
    <w:rsid w:val="001F071E"/>
    <w:rsid w:val="001F44DE"/>
    <w:rsid w:val="00201FF6"/>
    <w:rsid w:val="00206CF4"/>
    <w:rsid w:val="002119C4"/>
    <w:rsid w:val="0021590B"/>
    <w:rsid w:val="00220DDA"/>
    <w:rsid w:val="002210F6"/>
    <w:rsid w:val="00227012"/>
    <w:rsid w:val="00227ED2"/>
    <w:rsid w:val="00243095"/>
    <w:rsid w:val="00246890"/>
    <w:rsid w:val="00247308"/>
    <w:rsid w:val="00257B4C"/>
    <w:rsid w:val="002724E2"/>
    <w:rsid w:val="002803C0"/>
    <w:rsid w:val="00281BAB"/>
    <w:rsid w:val="00284D0A"/>
    <w:rsid w:val="002870F4"/>
    <w:rsid w:val="002A2673"/>
    <w:rsid w:val="002A65D4"/>
    <w:rsid w:val="002B172C"/>
    <w:rsid w:val="002B3415"/>
    <w:rsid w:val="002B4D31"/>
    <w:rsid w:val="002C72DA"/>
    <w:rsid w:val="002E7118"/>
    <w:rsid w:val="003008D0"/>
    <w:rsid w:val="00305BEC"/>
    <w:rsid w:val="00310B68"/>
    <w:rsid w:val="00323BE2"/>
    <w:rsid w:val="003349E3"/>
    <w:rsid w:val="00352DD1"/>
    <w:rsid w:val="003530AE"/>
    <w:rsid w:val="00355412"/>
    <w:rsid w:val="00361533"/>
    <w:rsid w:val="00371D5D"/>
    <w:rsid w:val="00376C6E"/>
    <w:rsid w:val="003801C2"/>
    <w:rsid w:val="00385F9D"/>
    <w:rsid w:val="003933EA"/>
    <w:rsid w:val="003B0099"/>
    <w:rsid w:val="003B52BB"/>
    <w:rsid w:val="003B57C5"/>
    <w:rsid w:val="003C3196"/>
    <w:rsid w:val="003D768A"/>
    <w:rsid w:val="003E24F6"/>
    <w:rsid w:val="003F42C4"/>
    <w:rsid w:val="00400BBF"/>
    <w:rsid w:val="0040105B"/>
    <w:rsid w:val="00407040"/>
    <w:rsid w:val="00414009"/>
    <w:rsid w:val="0041727D"/>
    <w:rsid w:val="0042373B"/>
    <w:rsid w:val="00431909"/>
    <w:rsid w:val="00432DA4"/>
    <w:rsid w:val="00433882"/>
    <w:rsid w:val="00441858"/>
    <w:rsid w:val="004501C6"/>
    <w:rsid w:val="004607DC"/>
    <w:rsid w:val="00472870"/>
    <w:rsid w:val="00477385"/>
    <w:rsid w:val="00483ADE"/>
    <w:rsid w:val="0049548B"/>
    <w:rsid w:val="004B6259"/>
    <w:rsid w:val="004B7F45"/>
    <w:rsid w:val="004C2CAF"/>
    <w:rsid w:val="004D4D37"/>
    <w:rsid w:val="004E1896"/>
    <w:rsid w:val="004F004B"/>
    <w:rsid w:val="004F68E5"/>
    <w:rsid w:val="0050263F"/>
    <w:rsid w:val="00517396"/>
    <w:rsid w:val="00532416"/>
    <w:rsid w:val="00544E69"/>
    <w:rsid w:val="00577A7E"/>
    <w:rsid w:val="005878DD"/>
    <w:rsid w:val="005A5609"/>
    <w:rsid w:val="005C0B5F"/>
    <w:rsid w:val="005D36B6"/>
    <w:rsid w:val="005D6B4B"/>
    <w:rsid w:val="005F207E"/>
    <w:rsid w:val="006001F5"/>
    <w:rsid w:val="00607AAA"/>
    <w:rsid w:val="00621D68"/>
    <w:rsid w:val="00646B85"/>
    <w:rsid w:val="00646D3F"/>
    <w:rsid w:val="006475D0"/>
    <w:rsid w:val="006530EA"/>
    <w:rsid w:val="00657116"/>
    <w:rsid w:val="00657121"/>
    <w:rsid w:val="00675A27"/>
    <w:rsid w:val="00691C03"/>
    <w:rsid w:val="006A3AC2"/>
    <w:rsid w:val="006B1386"/>
    <w:rsid w:val="006B6C87"/>
    <w:rsid w:val="006C337E"/>
    <w:rsid w:val="006C5AE0"/>
    <w:rsid w:val="006D0C87"/>
    <w:rsid w:val="006D1020"/>
    <w:rsid w:val="006F0A91"/>
    <w:rsid w:val="00706C57"/>
    <w:rsid w:val="00722EAD"/>
    <w:rsid w:val="00723136"/>
    <w:rsid w:val="007246FB"/>
    <w:rsid w:val="00726EF2"/>
    <w:rsid w:val="007300D0"/>
    <w:rsid w:val="007331D8"/>
    <w:rsid w:val="00734AAB"/>
    <w:rsid w:val="00735EB1"/>
    <w:rsid w:val="00747455"/>
    <w:rsid w:val="00760AA1"/>
    <w:rsid w:val="00762FC9"/>
    <w:rsid w:val="00772746"/>
    <w:rsid w:val="007775B0"/>
    <w:rsid w:val="00786B95"/>
    <w:rsid w:val="00787A74"/>
    <w:rsid w:val="007C6899"/>
    <w:rsid w:val="007F780E"/>
    <w:rsid w:val="00813C9F"/>
    <w:rsid w:val="00822AD7"/>
    <w:rsid w:val="0082479C"/>
    <w:rsid w:val="00830C13"/>
    <w:rsid w:val="00832A53"/>
    <w:rsid w:val="00841BCE"/>
    <w:rsid w:val="0084720A"/>
    <w:rsid w:val="008B2045"/>
    <w:rsid w:val="008B760B"/>
    <w:rsid w:val="008C2BFB"/>
    <w:rsid w:val="008C2EEC"/>
    <w:rsid w:val="008D3948"/>
    <w:rsid w:val="008D4550"/>
    <w:rsid w:val="00917344"/>
    <w:rsid w:val="00924489"/>
    <w:rsid w:val="009467BB"/>
    <w:rsid w:val="009506DF"/>
    <w:rsid w:val="00960D7D"/>
    <w:rsid w:val="00986FED"/>
    <w:rsid w:val="009977B8"/>
    <w:rsid w:val="009A0185"/>
    <w:rsid w:val="009A2DCA"/>
    <w:rsid w:val="009D2C43"/>
    <w:rsid w:val="009E5312"/>
    <w:rsid w:val="009E59FE"/>
    <w:rsid w:val="00A00F70"/>
    <w:rsid w:val="00A03A39"/>
    <w:rsid w:val="00A141E6"/>
    <w:rsid w:val="00A24559"/>
    <w:rsid w:val="00A35ECB"/>
    <w:rsid w:val="00A365D2"/>
    <w:rsid w:val="00A52B4F"/>
    <w:rsid w:val="00A53DC4"/>
    <w:rsid w:val="00A54BED"/>
    <w:rsid w:val="00A56316"/>
    <w:rsid w:val="00A67CF4"/>
    <w:rsid w:val="00A774DA"/>
    <w:rsid w:val="00AA0A72"/>
    <w:rsid w:val="00AB1459"/>
    <w:rsid w:val="00AB403E"/>
    <w:rsid w:val="00AC6B36"/>
    <w:rsid w:val="00AE1765"/>
    <w:rsid w:val="00AF5153"/>
    <w:rsid w:val="00B254B6"/>
    <w:rsid w:val="00B254E5"/>
    <w:rsid w:val="00B40F5A"/>
    <w:rsid w:val="00B41580"/>
    <w:rsid w:val="00B417D0"/>
    <w:rsid w:val="00B466B4"/>
    <w:rsid w:val="00B84292"/>
    <w:rsid w:val="00B92955"/>
    <w:rsid w:val="00B9651D"/>
    <w:rsid w:val="00BA1A48"/>
    <w:rsid w:val="00BA5F03"/>
    <w:rsid w:val="00BB3206"/>
    <w:rsid w:val="00BB7381"/>
    <w:rsid w:val="00BC27C0"/>
    <w:rsid w:val="00BC292E"/>
    <w:rsid w:val="00BC3195"/>
    <w:rsid w:val="00BD0620"/>
    <w:rsid w:val="00BD5847"/>
    <w:rsid w:val="00BD6C4D"/>
    <w:rsid w:val="00C00949"/>
    <w:rsid w:val="00C06B64"/>
    <w:rsid w:val="00C138D7"/>
    <w:rsid w:val="00C15839"/>
    <w:rsid w:val="00C311A4"/>
    <w:rsid w:val="00C35293"/>
    <w:rsid w:val="00C36BB3"/>
    <w:rsid w:val="00C36F1C"/>
    <w:rsid w:val="00C44449"/>
    <w:rsid w:val="00C45F30"/>
    <w:rsid w:val="00C61C57"/>
    <w:rsid w:val="00C655AA"/>
    <w:rsid w:val="00C66822"/>
    <w:rsid w:val="00C6788C"/>
    <w:rsid w:val="00C85C6A"/>
    <w:rsid w:val="00C91FE1"/>
    <w:rsid w:val="00C93017"/>
    <w:rsid w:val="00CA1FA2"/>
    <w:rsid w:val="00CC271B"/>
    <w:rsid w:val="00CD26EC"/>
    <w:rsid w:val="00CD4764"/>
    <w:rsid w:val="00CE1E7F"/>
    <w:rsid w:val="00CE6029"/>
    <w:rsid w:val="00D111B2"/>
    <w:rsid w:val="00D23B59"/>
    <w:rsid w:val="00D36D87"/>
    <w:rsid w:val="00D548D1"/>
    <w:rsid w:val="00D623CE"/>
    <w:rsid w:val="00D63708"/>
    <w:rsid w:val="00D643E9"/>
    <w:rsid w:val="00D701F2"/>
    <w:rsid w:val="00D75189"/>
    <w:rsid w:val="00D96B33"/>
    <w:rsid w:val="00DB0AC5"/>
    <w:rsid w:val="00DB3240"/>
    <w:rsid w:val="00DB7533"/>
    <w:rsid w:val="00DC3850"/>
    <w:rsid w:val="00DC5D9F"/>
    <w:rsid w:val="00DD5A0F"/>
    <w:rsid w:val="00DE2126"/>
    <w:rsid w:val="00DE4518"/>
    <w:rsid w:val="00DF0445"/>
    <w:rsid w:val="00DF060C"/>
    <w:rsid w:val="00DF108A"/>
    <w:rsid w:val="00E173BB"/>
    <w:rsid w:val="00E2165F"/>
    <w:rsid w:val="00E330B6"/>
    <w:rsid w:val="00E376B7"/>
    <w:rsid w:val="00E62033"/>
    <w:rsid w:val="00E654C7"/>
    <w:rsid w:val="00E8781C"/>
    <w:rsid w:val="00EA3A8B"/>
    <w:rsid w:val="00EB55F0"/>
    <w:rsid w:val="00ED6804"/>
    <w:rsid w:val="00EE43C3"/>
    <w:rsid w:val="00EE4611"/>
    <w:rsid w:val="00F00584"/>
    <w:rsid w:val="00F10078"/>
    <w:rsid w:val="00F17A30"/>
    <w:rsid w:val="00F32DE3"/>
    <w:rsid w:val="00F362F7"/>
    <w:rsid w:val="00F40682"/>
    <w:rsid w:val="00F97271"/>
    <w:rsid w:val="00FA2552"/>
    <w:rsid w:val="00FB0B83"/>
    <w:rsid w:val="00FD5F23"/>
    <w:rsid w:val="00FF11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EB906B-2E24-484A-9851-42116CB6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6822"/>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卑南壹"/>
    <w:basedOn w:val="a"/>
    <w:link w:val="a4"/>
    <w:uiPriority w:val="99"/>
    <w:qFormat/>
    <w:rsid w:val="00C66822"/>
    <w:pPr>
      <w:autoSpaceDE/>
      <w:autoSpaceDN/>
      <w:adjustRightInd/>
      <w:spacing w:line="240" w:lineRule="auto"/>
      <w:ind w:leftChars="200" w:left="480"/>
      <w:textAlignment w:val="auto"/>
    </w:pPr>
    <w:rPr>
      <w:kern w:val="2"/>
      <w:szCs w:val="24"/>
    </w:rPr>
  </w:style>
  <w:style w:type="character" w:customStyle="1" w:styleId="a4">
    <w:name w:val="清單段落 字元"/>
    <w:aliases w:val="標題(一) 字元,卑南壹 字元"/>
    <w:link w:val="a3"/>
    <w:uiPriority w:val="99"/>
    <w:rsid w:val="00C66822"/>
    <w:rPr>
      <w:rFonts w:ascii="Times New Roman" w:eastAsia="新細明體" w:hAnsi="Times New Roman" w:cs="Times New Roman"/>
      <w:szCs w:val="24"/>
    </w:rPr>
  </w:style>
  <w:style w:type="paragraph" w:styleId="a5">
    <w:name w:val="Document Map"/>
    <w:basedOn w:val="a"/>
    <w:link w:val="a6"/>
    <w:uiPriority w:val="99"/>
    <w:semiHidden/>
    <w:unhideWhenUsed/>
    <w:rsid w:val="00C66822"/>
    <w:rPr>
      <w:rFonts w:ascii="新細明體"/>
      <w:sz w:val="18"/>
      <w:szCs w:val="18"/>
    </w:rPr>
  </w:style>
  <w:style w:type="character" w:customStyle="1" w:styleId="a6">
    <w:name w:val="文件引導模式 字元"/>
    <w:basedOn w:val="a0"/>
    <w:link w:val="a5"/>
    <w:uiPriority w:val="99"/>
    <w:semiHidden/>
    <w:rsid w:val="00C66822"/>
    <w:rPr>
      <w:rFonts w:ascii="新細明體" w:eastAsia="新細明體" w:hAnsi="Times New Roman" w:cs="Times New Roman"/>
      <w:kern w:val="0"/>
      <w:sz w:val="18"/>
      <w:szCs w:val="18"/>
    </w:rPr>
  </w:style>
  <w:style w:type="paragraph" w:styleId="a7">
    <w:name w:val="header"/>
    <w:basedOn w:val="a"/>
    <w:link w:val="a8"/>
    <w:uiPriority w:val="99"/>
    <w:unhideWhenUsed/>
    <w:rsid w:val="00DD5A0F"/>
    <w:pPr>
      <w:tabs>
        <w:tab w:val="center" w:pos="4153"/>
        <w:tab w:val="right" w:pos="8306"/>
      </w:tabs>
      <w:snapToGrid w:val="0"/>
    </w:pPr>
    <w:rPr>
      <w:sz w:val="20"/>
    </w:rPr>
  </w:style>
  <w:style w:type="character" w:customStyle="1" w:styleId="a8">
    <w:name w:val="頁首 字元"/>
    <w:basedOn w:val="a0"/>
    <w:link w:val="a7"/>
    <w:uiPriority w:val="99"/>
    <w:rsid w:val="00DD5A0F"/>
    <w:rPr>
      <w:rFonts w:ascii="Times New Roman" w:eastAsia="新細明體" w:hAnsi="Times New Roman" w:cs="Times New Roman"/>
      <w:kern w:val="0"/>
      <w:sz w:val="20"/>
      <w:szCs w:val="20"/>
    </w:rPr>
  </w:style>
  <w:style w:type="paragraph" w:styleId="a9">
    <w:name w:val="footer"/>
    <w:basedOn w:val="a"/>
    <w:link w:val="aa"/>
    <w:unhideWhenUsed/>
    <w:rsid w:val="00DD5A0F"/>
    <w:pPr>
      <w:tabs>
        <w:tab w:val="center" w:pos="4153"/>
        <w:tab w:val="right" w:pos="8306"/>
      </w:tabs>
      <w:snapToGrid w:val="0"/>
    </w:pPr>
    <w:rPr>
      <w:sz w:val="20"/>
    </w:rPr>
  </w:style>
  <w:style w:type="character" w:customStyle="1" w:styleId="aa">
    <w:name w:val="頁尾 字元"/>
    <w:basedOn w:val="a0"/>
    <w:link w:val="a9"/>
    <w:rsid w:val="00DD5A0F"/>
    <w:rPr>
      <w:rFonts w:ascii="Times New Roman" w:eastAsia="新細明體" w:hAnsi="Times New Roman" w:cs="Times New Roman"/>
      <w:kern w:val="0"/>
      <w:sz w:val="20"/>
      <w:szCs w:val="20"/>
    </w:rPr>
  </w:style>
  <w:style w:type="paragraph" w:customStyle="1" w:styleId="Default">
    <w:name w:val="Default"/>
    <w:uiPriority w:val="99"/>
    <w:rsid w:val="0077274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unhideWhenUsed/>
    <w:rsid w:val="00772746"/>
    <w:pPr>
      <w:spacing w:after="120" w:line="480" w:lineRule="auto"/>
      <w:ind w:leftChars="200" w:left="480"/>
    </w:pPr>
  </w:style>
  <w:style w:type="character" w:customStyle="1" w:styleId="20">
    <w:name w:val="本文縮排 2 字元"/>
    <w:basedOn w:val="a0"/>
    <w:link w:val="2"/>
    <w:uiPriority w:val="99"/>
    <w:rsid w:val="00772746"/>
    <w:rPr>
      <w:rFonts w:ascii="Times New Roman" w:eastAsia="新細明體" w:hAnsi="Times New Roman" w:cs="Times New Roman"/>
      <w:kern w:val="0"/>
      <w:szCs w:val="20"/>
    </w:rPr>
  </w:style>
  <w:style w:type="character" w:styleId="ab">
    <w:name w:val="Strong"/>
    <w:uiPriority w:val="99"/>
    <w:qFormat/>
    <w:rsid w:val="00772746"/>
    <w:rPr>
      <w:b/>
      <w:bCs/>
    </w:rPr>
  </w:style>
  <w:style w:type="paragraph" w:styleId="ac">
    <w:name w:val="Block Text"/>
    <w:basedOn w:val="a"/>
    <w:uiPriority w:val="99"/>
    <w:rsid w:val="0077274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607AAA"/>
  </w:style>
  <w:style w:type="paragraph" w:customStyle="1" w:styleId="ad">
    <w:name w:val="壹目"/>
    <w:basedOn w:val="a"/>
    <w:uiPriority w:val="99"/>
    <w:rsid w:val="00172EF5"/>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DC3850"/>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unhideWhenUsed/>
    <w:rsid w:val="00BD6C4D"/>
    <w:pPr>
      <w:spacing w:after="120"/>
      <w:ind w:leftChars="200" w:left="480"/>
    </w:pPr>
  </w:style>
  <w:style w:type="character" w:customStyle="1" w:styleId="af">
    <w:name w:val="本文縮排 字元"/>
    <w:basedOn w:val="a0"/>
    <w:link w:val="ae"/>
    <w:uiPriority w:val="99"/>
    <w:rsid w:val="00BD6C4D"/>
    <w:rPr>
      <w:rFonts w:ascii="Times New Roman" w:eastAsia="新細明體" w:hAnsi="Times New Roman" w:cs="Times New Roman"/>
      <w:kern w:val="0"/>
      <w:szCs w:val="20"/>
    </w:rPr>
  </w:style>
  <w:style w:type="character" w:styleId="af0">
    <w:name w:val="page number"/>
    <w:uiPriority w:val="99"/>
    <w:rsid w:val="00BD6C4D"/>
    <w:rPr>
      <w:sz w:val="20"/>
    </w:rPr>
  </w:style>
  <w:style w:type="paragraph" w:customStyle="1" w:styleId="af1">
    <w:name w:val="一、目"/>
    <w:basedOn w:val="a"/>
    <w:uiPriority w:val="99"/>
    <w:rsid w:val="00BD6C4D"/>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BD6C4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BD6C4D"/>
    <w:rPr>
      <w:rFonts w:ascii="sөũ" w:hAnsi="sөũ" w:cs="Arial" w:hint="default"/>
      <w:b w:val="0"/>
      <w:bCs w:val="0"/>
      <w:i w:val="0"/>
      <w:iCs w:val="0"/>
      <w:smallCaps w:val="0"/>
      <w:color w:val="666666"/>
      <w:spacing w:val="0"/>
      <w:sz w:val="21"/>
      <w:szCs w:val="21"/>
    </w:rPr>
  </w:style>
  <w:style w:type="paragraph" w:styleId="af3">
    <w:name w:val="Balloon Text"/>
    <w:basedOn w:val="a"/>
    <w:link w:val="af4"/>
    <w:uiPriority w:val="99"/>
    <w:unhideWhenUsed/>
    <w:rsid w:val="00BD6C4D"/>
    <w:pPr>
      <w:spacing w:line="240" w:lineRule="auto"/>
    </w:pPr>
    <w:rPr>
      <w:rFonts w:asciiTheme="majorHAnsi" w:eastAsiaTheme="majorEastAsia" w:hAnsiTheme="majorHAnsi" w:cstheme="majorBidi"/>
      <w:sz w:val="18"/>
      <w:szCs w:val="18"/>
    </w:rPr>
  </w:style>
  <w:style w:type="character" w:customStyle="1" w:styleId="af4">
    <w:name w:val="註解方塊文字 字元"/>
    <w:basedOn w:val="a0"/>
    <w:link w:val="af3"/>
    <w:uiPriority w:val="99"/>
    <w:rsid w:val="00BD6C4D"/>
    <w:rPr>
      <w:rFonts w:asciiTheme="majorHAnsi" w:eastAsiaTheme="majorEastAsia" w:hAnsiTheme="majorHAnsi" w:cstheme="majorBidi"/>
      <w:kern w:val="0"/>
      <w:sz w:val="18"/>
      <w:szCs w:val="18"/>
    </w:rPr>
  </w:style>
  <w:style w:type="paragraph" w:styleId="af5">
    <w:name w:val="annotation text"/>
    <w:basedOn w:val="a"/>
    <w:link w:val="af6"/>
    <w:uiPriority w:val="99"/>
    <w:unhideWhenUsed/>
    <w:rsid w:val="00BD6C4D"/>
  </w:style>
  <w:style w:type="character" w:customStyle="1" w:styleId="af6">
    <w:name w:val="註解文字 字元"/>
    <w:basedOn w:val="a0"/>
    <w:link w:val="af5"/>
    <w:uiPriority w:val="99"/>
    <w:rsid w:val="00BD6C4D"/>
    <w:rPr>
      <w:rFonts w:ascii="Times New Roman" w:eastAsia="新細明體" w:hAnsi="Times New Roman" w:cs="Times New Roman"/>
      <w:kern w:val="0"/>
      <w:szCs w:val="20"/>
    </w:rPr>
  </w:style>
  <w:style w:type="character" w:customStyle="1" w:styleId="af7">
    <w:name w:val="註解主旨 字元"/>
    <w:basedOn w:val="af6"/>
    <w:link w:val="af8"/>
    <w:uiPriority w:val="99"/>
    <w:rsid w:val="00BD6C4D"/>
    <w:rPr>
      <w:rFonts w:ascii="Times New Roman" w:eastAsia="新細明體" w:hAnsi="Times New Roman" w:cs="Times New Roman"/>
      <w:b/>
      <w:bCs/>
      <w:kern w:val="0"/>
      <w:szCs w:val="20"/>
    </w:rPr>
  </w:style>
  <w:style w:type="paragraph" w:styleId="af8">
    <w:name w:val="annotation subject"/>
    <w:basedOn w:val="af5"/>
    <w:next w:val="af5"/>
    <w:link w:val="af7"/>
    <w:uiPriority w:val="99"/>
    <w:unhideWhenUsed/>
    <w:rsid w:val="00BD6C4D"/>
    <w:rPr>
      <w:b/>
      <w:bCs/>
    </w:rPr>
  </w:style>
  <w:style w:type="character" w:customStyle="1" w:styleId="1">
    <w:name w:val="註解主旨 字元1"/>
    <w:basedOn w:val="af6"/>
    <w:uiPriority w:val="99"/>
    <w:semiHidden/>
    <w:rsid w:val="00BD6C4D"/>
    <w:rPr>
      <w:rFonts w:ascii="Times New Roman" w:eastAsia="新細明體" w:hAnsi="Times New Roman" w:cs="Times New Roman"/>
      <w:b/>
      <w:bCs/>
      <w:kern w:val="0"/>
      <w:szCs w:val="20"/>
    </w:rPr>
  </w:style>
  <w:style w:type="paragraph" w:styleId="af9">
    <w:name w:val="Body Text"/>
    <w:aliases w:val="解釋"/>
    <w:basedOn w:val="a"/>
    <w:link w:val="afa"/>
    <w:uiPriority w:val="99"/>
    <w:rsid w:val="00BD6C4D"/>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rsid w:val="00BD6C4D"/>
    <w:rPr>
      <w:rFonts w:ascii="Times New Roman" w:eastAsia="華康楷書體W5" w:hAnsi="Times New Roman" w:cs="Times New Roman"/>
      <w:sz w:val="28"/>
      <w:szCs w:val="20"/>
    </w:rPr>
  </w:style>
  <w:style w:type="paragraph" w:customStyle="1" w:styleId="10">
    <w:name w:val="內文1"/>
    <w:uiPriority w:val="99"/>
    <w:rsid w:val="00BD6C4D"/>
    <w:pPr>
      <w:widowControl w:val="0"/>
    </w:pPr>
    <w:rPr>
      <w:rFonts w:ascii="Times New Roman" w:eastAsia="新細明體" w:hAnsi="Times New Roman" w:cs="Times New Roman"/>
      <w:color w:val="000000"/>
      <w:kern w:val="0"/>
      <w:sz w:val="20"/>
      <w:szCs w:val="20"/>
    </w:rPr>
  </w:style>
  <w:style w:type="paragraph" w:customStyle="1" w:styleId="e1">
    <w:name w:val="e1"/>
    <w:basedOn w:val="a"/>
    <w:uiPriority w:val="99"/>
    <w:rsid w:val="00BD6C4D"/>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BD6C4D"/>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BD6C4D"/>
    <w:rPr>
      <w:rFonts w:ascii="Times New Roman" w:eastAsia="新細明體" w:hAnsi="Times New Roman" w:cs="Times New Roman"/>
      <w:sz w:val="16"/>
      <w:szCs w:val="16"/>
    </w:rPr>
  </w:style>
  <w:style w:type="paragraph" w:customStyle="1" w:styleId="11">
    <w:name w:val="1."/>
    <w:basedOn w:val="a"/>
    <w:uiPriority w:val="99"/>
    <w:rsid w:val="00BD6C4D"/>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BD6C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BD6C4D"/>
    <w:rPr>
      <w:rFonts w:ascii="細明體" w:eastAsia="細明體" w:hAnsi="細明體" w:cs="Times New Roman"/>
      <w:kern w:val="0"/>
      <w:szCs w:val="24"/>
    </w:rPr>
  </w:style>
  <w:style w:type="paragraph" w:customStyle="1" w:styleId="12">
    <w:name w:val="清單段落1"/>
    <w:basedOn w:val="a"/>
    <w:uiPriority w:val="99"/>
    <w:rsid w:val="00BD6C4D"/>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BD6C4D"/>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BD6C4D"/>
    <w:rPr>
      <w:rFonts w:ascii="Calibri" w:eastAsia="新細明體" w:hAnsi="Calibri" w:cs="Times New Roman"/>
    </w:rPr>
  </w:style>
  <w:style w:type="paragraph" w:customStyle="1" w:styleId="Tc149">
    <w:name w:val="Tc149(一)標"/>
    <w:uiPriority w:val="99"/>
    <w:rsid w:val="00BD6C4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BD6C4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BD6C4D"/>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BD6C4D"/>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b">
    <w:name w:val="一、標題"/>
    <w:uiPriority w:val="99"/>
    <w:rsid w:val="00BD6C4D"/>
    <w:rPr>
      <w:rFonts w:ascii="華康楷書體W5" w:eastAsia="華康楷書體W5"/>
      <w:sz w:val="32"/>
      <w:szCs w:val="32"/>
    </w:rPr>
  </w:style>
  <w:style w:type="character" w:customStyle="1" w:styleId="13">
    <w:name w:val="註解方塊文字 字元1"/>
    <w:basedOn w:val="a0"/>
    <w:uiPriority w:val="99"/>
    <w:locked/>
    <w:rsid w:val="00BD6C4D"/>
    <w:rPr>
      <w:rFonts w:ascii="Calibri Light" w:eastAsia="新細明體" w:hAnsi="Calibri Light"/>
      <w:kern w:val="2"/>
      <w:sz w:val="18"/>
      <w:szCs w:val="18"/>
    </w:rPr>
  </w:style>
  <w:style w:type="character" w:styleId="afc">
    <w:name w:val="annotation reference"/>
    <w:uiPriority w:val="99"/>
    <w:rsid w:val="00BD6C4D"/>
    <w:rPr>
      <w:sz w:val="18"/>
      <w:szCs w:val="18"/>
    </w:rPr>
  </w:style>
  <w:style w:type="character" w:styleId="afd">
    <w:name w:val="Hyperlink"/>
    <w:basedOn w:val="a0"/>
    <w:uiPriority w:val="99"/>
    <w:unhideWhenUsed/>
    <w:rsid w:val="00BD6C4D"/>
    <w:rPr>
      <w:color w:val="0000FF" w:themeColor="hyperlink"/>
      <w:u w:val="single"/>
    </w:rPr>
  </w:style>
  <w:style w:type="numbering" w:customStyle="1" w:styleId="14">
    <w:name w:val="無清單1"/>
    <w:next w:val="a2"/>
    <w:uiPriority w:val="99"/>
    <w:semiHidden/>
    <w:unhideWhenUsed/>
    <w:rsid w:val="00BD6C4D"/>
  </w:style>
  <w:style w:type="numbering" w:customStyle="1" w:styleId="110">
    <w:name w:val="無清單11"/>
    <w:next w:val="a2"/>
    <w:uiPriority w:val="99"/>
    <w:semiHidden/>
    <w:unhideWhenUsed/>
    <w:rsid w:val="00BD6C4D"/>
  </w:style>
  <w:style w:type="paragraph" w:customStyle="1" w:styleId="15">
    <w:name w:val="註解方塊文字1"/>
    <w:basedOn w:val="a"/>
    <w:next w:val="af3"/>
    <w:uiPriority w:val="99"/>
    <w:semiHidden/>
    <w:unhideWhenUsed/>
    <w:rsid w:val="00BD6C4D"/>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BD6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ackword13pt1">
    <w:name w:val="black_word_13pt1"/>
    <w:uiPriority w:val="99"/>
    <w:rsid w:val="00BD6C4D"/>
    <w:rPr>
      <w:rFonts w:ascii="sөũ" w:hAnsi="sөũ" w:hint="default"/>
      <w:color w:val="000000"/>
      <w:sz w:val="17"/>
      <w:szCs w:val="17"/>
    </w:rPr>
  </w:style>
  <w:style w:type="character" w:customStyle="1" w:styleId="CommentSubjectChar">
    <w:name w:val="Comment Subject Char"/>
    <w:uiPriority w:val="99"/>
    <w:locked/>
    <w:rsid w:val="00BD6C4D"/>
    <w:rPr>
      <w:rFonts w:ascii="Times New Roman" w:eastAsia="新細明體" w:hAnsi="Times New Roman"/>
      <w:b/>
      <w:kern w:val="0"/>
      <w:sz w:val="20"/>
    </w:rPr>
  </w:style>
  <w:style w:type="character" w:customStyle="1" w:styleId="CommentSubjectChar1">
    <w:name w:val="Comment Subject Char1"/>
    <w:uiPriority w:val="99"/>
    <w:locked/>
    <w:rsid w:val="00BD6C4D"/>
    <w:rPr>
      <w:rFonts w:ascii="Times New Roman" w:eastAsia="新細明體" w:hAnsi="Times New Roman"/>
      <w:b/>
      <w:kern w:val="0"/>
      <w:sz w:val="20"/>
    </w:rPr>
  </w:style>
  <w:style w:type="character" w:customStyle="1" w:styleId="CommentSubjectChar2">
    <w:name w:val="Comment Subject Char2"/>
    <w:uiPriority w:val="99"/>
    <w:locked/>
    <w:rsid w:val="00BD6C4D"/>
    <w:rPr>
      <w:rFonts w:ascii="Times New Roman" w:eastAsia="新細明體" w:hAnsi="Times New Roman"/>
      <w:b/>
      <w:kern w:val="0"/>
      <w:sz w:val="20"/>
    </w:rPr>
  </w:style>
  <w:style w:type="character" w:customStyle="1" w:styleId="9">
    <w:name w:val="字元 字元9"/>
    <w:uiPriority w:val="99"/>
    <w:rsid w:val="00BD6C4D"/>
    <w:rPr>
      <w:rFonts w:ascii="Times New Roman" w:eastAsia="華康楷書體W5" w:hAnsi="Times New Roman"/>
      <w:sz w:val="20"/>
    </w:rPr>
  </w:style>
  <w:style w:type="character" w:customStyle="1" w:styleId="CommentSubjectChar3">
    <w:name w:val="Comment Subject Char3"/>
    <w:uiPriority w:val="99"/>
    <w:locked/>
    <w:rsid w:val="00B9651D"/>
    <w:rPr>
      <w:rFonts w:ascii="Times New Roman" w:eastAsia="新細明體" w:hAnsi="Times New Roman"/>
      <w:b/>
      <w:kern w:val="0"/>
      <w:sz w:val="20"/>
    </w:rPr>
  </w:style>
  <w:style w:type="paragraph" w:customStyle="1" w:styleId="23">
    <w:name w:val="內文2"/>
    <w:uiPriority w:val="99"/>
    <w:rsid w:val="00B9651D"/>
    <w:pPr>
      <w:widowControl w:val="0"/>
    </w:pPr>
    <w:rPr>
      <w:rFonts w:ascii="Times New Roman" w:eastAsia="新細明體" w:hAnsi="Times New Roman" w:cs="Times New Roman"/>
      <w:color w:val="000000"/>
      <w:kern w:val="0"/>
      <w:sz w:val="20"/>
      <w:szCs w:val="20"/>
    </w:rPr>
  </w:style>
  <w:style w:type="character" w:customStyle="1" w:styleId="CommentSubjectChar4">
    <w:name w:val="Comment Subject Char4"/>
    <w:uiPriority w:val="99"/>
    <w:locked/>
    <w:rsid w:val="00B9651D"/>
    <w:rPr>
      <w:rFonts w:ascii="Times New Roman" w:eastAsia="新細明體" w:hAnsi="Times New Roman"/>
      <w:b/>
      <w:kern w:val="0"/>
      <w:sz w:val="20"/>
    </w:rPr>
  </w:style>
  <w:style w:type="character" w:customStyle="1" w:styleId="CommentSubjectChar5">
    <w:name w:val="Comment Subject Char5"/>
    <w:uiPriority w:val="99"/>
    <w:locked/>
    <w:rsid w:val="005D36B6"/>
    <w:rPr>
      <w:rFonts w:ascii="Times New Roman" w:eastAsia="新細明體" w:hAnsi="Times New Roman"/>
      <w:b/>
      <w:kern w:val="0"/>
      <w:sz w:val="20"/>
    </w:rPr>
  </w:style>
  <w:style w:type="paragraph" w:customStyle="1" w:styleId="111">
    <w:name w:val="內文11"/>
    <w:uiPriority w:val="99"/>
    <w:rsid w:val="005D36B6"/>
    <w:pPr>
      <w:widowControl w:val="0"/>
    </w:pPr>
    <w:rPr>
      <w:rFonts w:ascii="Times New Roman" w:eastAsia="新細明體" w:hAnsi="Times New Roman" w:cs="Times New Roman"/>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2D265F-27BA-4E8C-BCB8-12232B6F1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964</Words>
  <Characters>5497</Characters>
  <Application>Microsoft Office Word</Application>
  <DocSecurity>0</DocSecurity>
  <Lines>45</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fa72821</dc:creator>
  <cp:lastModifiedBy>行政科研考</cp:lastModifiedBy>
  <cp:revision>2</cp:revision>
  <cp:lastPrinted>2021-05-03T02:43:00Z</cp:lastPrinted>
  <dcterms:created xsi:type="dcterms:W3CDTF">2021-06-18T09:28:00Z</dcterms:created>
  <dcterms:modified xsi:type="dcterms:W3CDTF">2021-06-18T09:28:00Z</dcterms:modified>
</cp:coreProperties>
</file>